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5B8D7">
      <w:pPr>
        <w:adjustRightInd w:val="0"/>
        <w:snapToGrid w:val="0"/>
        <w:spacing w:line="600" w:lineRule="exact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 w:bidi="ar"/>
        </w:rPr>
      </w:pPr>
      <w:bookmarkStart w:id="0" w:name="_GoBack"/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 w:bidi="ar"/>
        </w:rPr>
        <w:t>附件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 w:bidi="ar"/>
        </w:rPr>
        <w:t>2</w:t>
      </w:r>
    </w:p>
    <w:bookmarkEnd w:id="0"/>
    <w:p w14:paraId="05935D65">
      <w:pPr>
        <w:jc w:val="center"/>
        <w:rPr>
          <w:rFonts w:hint="eastAsia" w:ascii="仿宋" w:hAnsi="仿宋" w:eastAsia="仿宋" w:cs="仿宋"/>
          <w:b/>
          <w:bCs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u w:val="none"/>
          <w:lang w:val="en-US" w:eastAsia="zh-CN"/>
        </w:rPr>
        <w:t>乌拉特前旗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u w:val="none"/>
        </w:rPr>
        <w:t>政府专职消防员招录体能测试</w:t>
      </w:r>
    </w:p>
    <w:p w14:paraId="59C24395">
      <w:pPr>
        <w:jc w:val="center"/>
        <w:rPr>
          <w:rFonts w:hint="eastAsia" w:ascii="仿宋" w:hAnsi="仿宋" w:eastAsia="仿宋" w:cs="仿宋"/>
          <w:b/>
          <w:bCs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u w:val="none"/>
        </w:rPr>
        <w:t>项目及标准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u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u w:val="none"/>
          <w:lang w:val="en-US" w:eastAsia="zh-CN"/>
        </w:rPr>
        <w:t>男）</w:t>
      </w:r>
    </w:p>
    <w:tbl>
      <w:tblPr>
        <w:tblStyle w:val="2"/>
        <w:tblpPr w:leftFromText="180" w:rightFromText="180" w:vertAnchor="page" w:horzAnchor="page" w:tblpXSpec="center" w:tblpY="3760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755"/>
        <w:gridCol w:w="755"/>
        <w:gridCol w:w="756"/>
        <w:gridCol w:w="756"/>
        <w:gridCol w:w="756"/>
        <w:gridCol w:w="756"/>
        <w:gridCol w:w="757"/>
        <w:gridCol w:w="757"/>
        <w:gridCol w:w="757"/>
        <w:gridCol w:w="765"/>
      </w:tblGrid>
      <w:tr w14:paraId="1F563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946" w:type="dxa"/>
            <w:vMerge w:val="restart"/>
            <w:noWrap w:val="0"/>
            <w:vAlign w:val="center"/>
          </w:tcPr>
          <w:p w14:paraId="75B86FAB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7570" w:type="dxa"/>
            <w:gridSpan w:val="10"/>
            <w:noWrap w:val="0"/>
            <w:vAlign w:val="center"/>
          </w:tcPr>
          <w:p w14:paraId="5CF8E63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>测试成绩对应分值、测试办法</w:t>
            </w:r>
          </w:p>
        </w:tc>
      </w:tr>
      <w:tr w14:paraId="7C39B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946" w:type="dxa"/>
            <w:vMerge w:val="continue"/>
            <w:noWrap w:val="0"/>
            <w:vAlign w:val="center"/>
          </w:tcPr>
          <w:p w14:paraId="0E3B965A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5" w:type="dxa"/>
            <w:noWrap w:val="0"/>
            <w:vAlign w:val="center"/>
          </w:tcPr>
          <w:p w14:paraId="191827F9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>1分</w:t>
            </w:r>
          </w:p>
        </w:tc>
        <w:tc>
          <w:tcPr>
            <w:tcW w:w="755" w:type="dxa"/>
            <w:noWrap w:val="0"/>
            <w:vAlign w:val="center"/>
          </w:tcPr>
          <w:p w14:paraId="2C4533C8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>2分</w:t>
            </w:r>
          </w:p>
        </w:tc>
        <w:tc>
          <w:tcPr>
            <w:tcW w:w="756" w:type="dxa"/>
            <w:noWrap w:val="0"/>
            <w:vAlign w:val="center"/>
          </w:tcPr>
          <w:p w14:paraId="6581362E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>3分</w:t>
            </w:r>
          </w:p>
        </w:tc>
        <w:tc>
          <w:tcPr>
            <w:tcW w:w="756" w:type="dxa"/>
            <w:noWrap w:val="0"/>
            <w:vAlign w:val="center"/>
          </w:tcPr>
          <w:p w14:paraId="469BF4E0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>4分</w:t>
            </w:r>
          </w:p>
        </w:tc>
        <w:tc>
          <w:tcPr>
            <w:tcW w:w="756" w:type="dxa"/>
            <w:noWrap w:val="0"/>
            <w:vAlign w:val="center"/>
          </w:tcPr>
          <w:p w14:paraId="49B35A09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>5分</w:t>
            </w:r>
          </w:p>
        </w:tc>
        <w:tc>
          <w:tcPr>
            <w:tcW w:w="756" w:type="dxa"/>
            <w:noWrap w:val="0"/>
            <w:vAlign w:val="center"/>
          </w:tcPr>
          <w:p w14:paraId="5E281805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>6分</w:t>
            </w:r>
          </w:p>
        </w:tc>
        <w:tc>
          <w:tcPr>
            <w:tcW w:w="757" w:type="dxa"/>
            <w:noWrap w:val="0"/>
            <w:vAlign w:val="center"/>
          </w:tcPr>
          <w:p w14:paraId="33522AA7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>7分</w:t>
            </w:r>
          </w:p>
        </w:tc>
        <w:tc>
          <w:tcPr>
            <w:tcW w:w="757" w:type="dxa"/>
            <w:noWrap w:val="0"/>
            <w:vAlign w:val="center"/>
          </w:tcPr>
          <w:p w14:paraId="55A28E2C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>8分</w:t>
            </w:r>
          </w:p>
        </w:tc>
        <w:tc>
          <w:tcPr>
            <w:tcW w:w="757" w:type="dxa"/>
            <w:noWrap w:val="0"/>
            <w:vAlign w:val="center"/>
          </w:tcPr>
          <w:p w14:paraId="5F172CC9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>9分</w:t>
            </w:r>
          </w:p>
        </w:tc>
        <w:tc>
          <w:tcPr>
            <w:tcW w:w="765" w:type="dxa"/>
            <w:noWrap w:val="0"/>
            <w:vAlign w:val="center"/>
          </w:tcPr>
          <w:p w14:paraId="19B7BBB5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>10分</w:t>
            </w:r>
          </w:p>
        </w:tc>
      </w:tr>
      <w:tr w14:paraId="630EF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946" w:type="dxa"/>
            <w:vMerge w:val="restart"/>
            <w:noWrap w:val="0"/>
            <w:vAlign w:val="center"/>
          </w:tcPr>
          <w:p w14:paraId="562F9DB7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>1000米跑 （分、秒）</w:t>
            </w:r>
          </w:p>
        </w:tc>
        <w:tc>
          <w:tcPr>
            <w:tcW w:w="755" w:type="dxa"/>
            <w:noWrap w:val="0"/>
            <w:vAlign w:val="center"/>
          </w:tcPr>
          <w:p w14:paraId="1AC95F2B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>5′10″</w:t>
            </w:r>
          </w:p>
        </w:tc>
        <w:tc>
          <w:tcPr>
            <w:tcW w:w="755" w:type="dxa"/>
            <w:noWrap w:val="0"/>
            <w:vAlign w:val="center"/>
          </w:tcPr>
          <w:p w14:paraId="615EB091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>5′00″</w:t>
            </w:r>
          </w:p>
        </w:tc>
        <w:tc>
          <w:tcPr>
            <w:tcW w:w="756" w:type="dxa"/>
            <w:noWrap w:val="0"/>
            <w:vAlign w:val="center"/>
          </w:tcPr>
          <w:p w14:paraId="099AEACE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>4′50″</w:t>
            </w:r>
          </w:p>
        </w:tc>
        <w:tc>
          <w:tcPr>
            <w:tcW w:w="756" w:type="dxa"/>
            <w:noWrap w:val="0"/>
            <w:vAlign w:val="center"/>
          </w:tcPr>
          <w:p w14:paraId="0BDC3F9B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>4′40″</w:t>
            </w:r>
          </w:p>
        </w:tc>
        <w:tc>
          <w:tcPr>
            <w:tcW w:w="756" w:type="dxa"/>
            <w:noWrap w:val="0"/>
            <w:vAlign w:val="center"/>
          </w:tcPr>
          <w:p w14:paraId="3E97FDB9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>4′30″</w:t>
            </w:r>
          </w:p>
        </w:tc>
        <w:tc>
          <w:tcPr>
            <w:tcW w:w="756" w:type="dxa"/>
            <w:noWrap w:val="0"/>
            <w:vAlign w:val="center"/>
          </w:tcPr>
          <w:p w14:paraId="3BAA9F4C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>4′20″</w:t>
            </w:r>
          </w:p>
        </w:tc>
        <w:tc>
          <w:tcPr>
            <w:tcW w:w="757" w:type="dxa"/>
            <w:noWrap w:val="0"/>
            <w:vAlign w:val="center"/>
          </w:tcPr>
          <w:p w14:paraId="76C8C5F9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>4′10″</w:t>
            </w:r>
          </w:p>
        </w:tc>
        <w:tc>
          <w:tcPr>
            <w:tcW w:w="757" w:type="dxa"/>
            <w:noWrap w:val="0"/>
            <w:vAlign w:val="center"/>
          </w:tcPr>
          <w:p w14:paraId="028FF365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>4′00″</w:t>
            </w:r>
          </w:p>
        </w:tc>
        <w:tc>
          <w:tcPr>
            <w:tcW w:w="757" w:type="dxa"/>
            <w:noWrap w:val="0"/>
            <w:vAlign w:val="center"/>
          </w:tcPr>
          <w:p w14:paraId="2021E87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>3′50″</w:t>
            </w:r>
          </w:p>
        </w:tc>
        <w:tc>
          <w:tcPr>
            <w:tcW w:w="765" w:type="dxa"/>
            <w:noWrap w:val="0"/>
            <w:vAlign w:val="center"/>
          </w:tcPr>
          <w:p w14:paraId="2DAC64F9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>3′40″</w:t>
            </w:r>
          </w:p>
        </w:tc>
      </w:tr>
      <w:tr w14:paraId="1C1DD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  <w:jc w:val="center"/>
        </w:trPr>
        <w:tc>
          <w:tcPr>
            <w:tcW w:w="946" w:type="dxa"/>
            <w:vMerge w:val="continue"/>
            <w:noWrap w:val="0"/>
            <w:vAlign w:val="center"/>
          </w:tcPr>
          <w:p w14:paraId="63919B16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70" w:type="dxa"/>
            <w:gridSpan w:val="10"/>
            <w:noWrap w:val="0"/>
            <w:vAlign w:val="center"/>
          </w:tcPr>
          <w:p w14:paraId="38E1A62A">
            <w:pPr>
              <w:numPr>
                <w:ilvl w:val="0"/>
                <w:numId w:val="1"/>
              </w:numP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 xml:space="preserve">分组考核。 </w:t>
            </w:r>
          </w:p>
          <w:p w14:paraId="0A67CD2D">
            <w:pPr>
              <w:numPr>
                <w:ilvl w:val="0"/>
                <w:numId w:val="1"/>
              </w:numP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 xml:space="preserve">在跑道或平地上标出起点线，考生从起点线处听到起跑口令后起跑，完成1000米距离到达终点线，记录时间。 </w:t>
            </w:r>
          </w:p>
          <w:p w14:paraId="50E93786">
            <w:pPr>
              <w:numPr>
                <w:ilvl w:val="0"/>
                <w:numId w:val="1"/>
              </w:numP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 xml:space="preserve">考核以完成时间计算成绩。 </w:t>
            </w:r>
          </w:p>
        </w:tc>
      </w:tr>
      <w:tr w14:paraId="36724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946" w:type="dxa"/>
            <w:vMerge w:val="restart"/>
            <w:noWrap w:val="0"/>
            <w:vAlign w:val="center"/>
          </w:tcPr>
          <w:p w14:paraId="7D87AFC1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>100米跑 （秒）</w:t>
            </w:r>
          </w:p>
        </w:tc>
        <w:tc>
          <w:tcPr>
            <w:tcW w:w="755" w:type="dxa"/>
            <w:noWrap w:val="0"/>
            <w:vAlign w:val="center"/>
          </w:tcPr>
          <w:p w14:paraId="1AD943D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>17″0</w:t>
            </w:r>
          </w:p>
        </w:tc>
        <w:tc>
          <w:tcPr>
            <w:tcW w:w="755" w:type="dxa"/>
            <w:noWrap w:val="0"/>
            <w:vAlign w:val="center"/>
          </w:tcPr>
          <w:p w14:paraId="4740ADF7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>16″4</w:t>
            </w:r>
          </w:p>
        </w:tc>
        <w:tc>
          <w:tcPr>
            <w:tcW w:w="756" w:type="dxa"/>
            <w:noWrap w:val="0"/>
            <w:vAlign w:val="center"/>
          </w:tcPr>
          <w:p w14:paraId="085EA64B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>16″1</w:t>
            </w:r>
          </w:p>
        </w:tc>
        <w:tc>
          <w:tcPr>
            <w:tcW w:w="756" w:type="dxa"/>
            <w:noWrap w:val="0"/>
            <w:vAlign w:val="center"/>
          </w:tcPr>
          <w:p w14:paraId="68A1F3F9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>15″8</w:t>
            </w:r>
          </w:p>
        </w:tc>
        <w:tc>
          <w:tcPr>
            <w:tcW w:w="756" w:type="dxa"/>
            <w:noWrap w:val="0"/>
            <w:vAlign w:val="center"/>
          </w:tcPr>
          <w:p w14:paraId="70FB8DAE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>15″5</w:t>
            </w:r>
          </w:p>
        </w:tc>
        <w:tc>
          <w:tcPr>
            <w:tcW w:w="756" w:type="dxa"/>
            <w:noWrap w:val="0"/>
            <w:vAlign w:val="center"/>
          </w:tcPr>
          <w:p w14:paraId="59A24A17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>15″2</w:t>
            </w:r>
          </w:p>
        </w:tc>
        <w:tc>
          <w:tcPr>
            <w:tcW w:w="757" w:type="dxa"/>
            <w:noWrap w:val="0"/>
            <w:vAlign w:val="center"/>
          </w:tcPr>
          <w:p w14:paraId="144944B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>14″9</w:t>
            </w:r>
          </w:p>
        </w:tc>
        <w:tc>
          <w:tcPr>
            <w:tcW w:w="757" w:type="dxa"/>
            <w:noWrap w:val="0"/>
            <w:vAlign w:val="center"/>
          </w:tcPr>
          <w:p w14:paraId="32F81C41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>14″6</w:t>
            </w:r>
          </w:p>
        </w:tc>
        <w:tc>
          <w:tcPr>
            <w:tcW w:w="757" w:type="dxa"/>
            <w:noWrap w:val="0"/>
            <w:vAlign w:val="center"/>
          </w:tcPr>
          <w:p w14:paraId="0D86966A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>14″3</w:t>
            </w:r>
          </w:p>
        </w:tc>
        <w:tc>
          <w:tcPr>
            <w:tcW w:w="765" w:type="dxa"/>
            <w:noWrap w:val="0"/>
            <w:vAlign w:val="center"/>
          </w:tcPr>
          <w:p w14:paraId="0107DE0F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>14″0</w:t>
            </w:r>
          </w:p>
        </w:tc>
      </w:tr>
      <w:tr w14:paraId="008C1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  <w:jc w:val="center"/>
        </w:trPr>
        <w:tc>
          <w:tcPr>
            <w:tcW w:w="946" w:type="dxa"/>
            <w:vMerge w:val="continue"/>
            <w:noWrap w:val="0"/>
            <w:vAlign w:val="center"/>
          </w:tcPr>
          <w:p w14:paraId="71BC75AC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70" w:type="dxa"/>
            <w:gridSpan w:val="10"/>
            <w:noWrap w:val="0"/>
            <w:vAlign w:val="center"/>
          </w:tcPr>
          <w:p w14:paraId="7D0A61C8">
            <w:pPr>
              <w:numPr>
                <w:ilvl w:val="0"/>
                <w:numId w:val="2"/>
              </w:numP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 xml:space="preserve">分组考核。 </w:t>
            </w:r>
          </w:p>
          <w:p w14:paraId="166EAF34">
            <w:pPr>
              <w:numPr>
                <w:ilvl w:val="0"/>
                <w:numId w:val="2"/>
              </w:numP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 xml:space="preserve">在100米长直线跑道上标出起点线和终点线，考生从起点线处听到起跑口令后起跑，通过终点线记录时间。 </w:t>
            </w:r>
          </w:p>
          <w:p w14:paraId="67420105">
            <w:pPr>
              <w:numPr>
                <w:ilvl w:val="0"/>
                <w:numId w:val="2"/>
              </w:numP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 xml:space="preserve">抢跑犯规，重新组织起跑；跑出本道或用其他方式干扰、阻碍他人者不记录成绩。 </w:t>
            </w:r>
          </w:p>
        </w:tc>
      </w:tr>
      <w:tr w14:paraId="685EB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946" w:type="dxa"/>
            <w:vMerge w:val="restart"/>
            <w:noWrap w:val="0"/>
            <w:vAlign w:val="center"/>
          </w:tcPr>
          <w:p w14:paraId="34B40385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</w:p>
          <w:p w14:paraId="4AA06EA3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>立定跳远 （米）</w:t>
            </w:r>
          </w:p>
        </w:tc>
        <w:tc>
          <w:tcPr>
            <w:tcW w:w="755" w:type="dxa"/>
            <w:noWrap w:val="0"/>
            <w:vAlign w:val="center"/>
          </w:tcPr>
          <w:p w14:paraId="6AD575F5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>2.05</w:t>
            </w:r>
          </w:p>
        </w:tc>
        <w:tc>
          <w:tcPr>
            <w:tcW w:w="755" w:type="dxa"/>
            <w:noWrap w:val="0"/>
            <w:vAlign w:val="center"/>
          </w:tcPr>
          <w:p w14:paraId="41D87832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>2.13</w:t>
            </w:r>
          </w:p>
        </w:tc>
        <w:tc>
          <w:tcPr>
            <w:tcW w:w="756" w:type="dxa"/>
            <w:noWrap w:val="0"/>
            <w:vAlign w:val="center"/>
          </w:tcPr>
          <w:p w14:paraId="2F0BA813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>2.17</w:t>
            </w:r>
          </w:p>
        </w:tc>
        <w:tc>
          <w:tcPr>
            <w:tcW w:w="756" w:type="dxa"/>
            <w:noWrap w:val="0"/>
            <w:vAlign w:val="center"/>
          </w:tcPr>
          <w:p w14:paraId="257B72D5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>2.21</w:t>
            </w:r>
          </w:p>
        </w:tc>
        <w:tc>
          <w:tcPr>
            <w:tcW w:w="756" w:type="dxa"/>
            <w:noWrap w:val="0"/>
            <w:vAlign w:val="center"/>
          </w:tcPr>
          <w:p w14:paraId="54466AA0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>2.25</w:t>
            </w:r>
          </w:p>
        </w:tc>
        <w:tc>
          <w:tcPr>
            <w:tcW w:w="756" w:type="dxa"/>
            <w:noWrap w:val="0"/>
            <w:vAlign w:val="center"/>
          </w:tcPr>
          <w:p w14:paraId="666F7F8E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>2.29</w:t>
            </w:r>
          </w:p>
        </w:tc>
        <w:tc>
          <w:tcPr>
            <w:tcW w:w="757" w:type="dxa"/>
            <w:noWrap w:val="0"/>
            <w:vAlign w:val="center"/>
          </w:tcPr>
          <w:p w14:paraId="5160BBF2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>2.33</w:t>
            </w:r>
          </w:p>
        </w:tc>
        <w:tc>
          <w:tcPr>
            <w:tcW w:w="757" w:type="dxa"/>
            <w:noWrap w:val="0"/>
            <w:vAlign w:val="center"/>
          </w:tcPr>
          <w:p w14:paraId="486F8C4A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>2.37</w:t>
            </w:r>
          </w:p>
        </w:tc>
        <w:tc>
          <w:tcPr>
            <w:tcW w:w="757" w:type="dxa"/>
            <w:noWrap w:val="0"/>
            <w:vAlign w:val="center"/>
          </w:tcPr>
          <w:p w14:paraId="41DBDBE4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>2.41</w:t>
            </w:r>
          </w:p>
        </w:tc>
        <w:tc>
          <w:tcPr>
            <w:tcW w:w="765" w:type="dxa"/>
            <w:noWrap w:val="0"/>
            <w:vAlign w:val="center"/>
          </w:tcPr>
          <w:p w14:paraId="026D511C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>2.45</w:t>
            </w:r>
          </w:p>
        </w:tc>
      </w:tr>
      <w:tr w14:paraId="056C4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  <w:jc w:val="center"/>
        </w:trPr>
        <w:tc>
          <w:tcPr>
            <w:tcW w:w="946" w:type="dxa"/>
            <w:vMerge w:val="continue"/>
            <w:noWrap w:val="0"/>
            <w:vAlign w:val="center"/>
          </w:tcPr>
          <w:p w14:paraId="416B309C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70" w:type="dxa"/>
            <w:gridSpan w:val="10"/>
            <w:noWrap w:val="0"/>
            <w:vAlign w:val="center"/>
          </w:tcPr>
          <w:p w14:paraId="365B99AD">
            <w:pPr>
              <w:numPr>
                <w:ilvl w:val="0"/>
                <w:numId w:val="3"/>
              </w:numP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 xml:space="preserve">单个或分组考核。 </w:t>
            </w:r>
          </w:p>
          <w:p w14:paraId="0450C35C">
            <w:pPr>
              <w:numPr>
                <w:ilvl w:val="0"/>
                <w:numId w:val="3"/>
              </w:numP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 xml:space="preserve">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 </w:t>
            </w:r>
          </w:p>
          <w:p w14:paraId="39E4DAEC">
            <w:pPr>
              <w:numPr>
                <w:ilvl w:val="0"/>
                <w:numId w:val="3"/>
              </w:numP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 xml:space="preserve">考核以完成跳出长度计算成绩。 </w:t>
            </w:r>
          </w:p>
        </w:tc>
      </w:tr>
      <w:tr w14:paraId="43C40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946" w:type="dxa"/>
            <w:vMerge w:val="restart"/>
            <w:noWrap w:val="0"/>
            <w:vAlign w:val="center"/>
          </w:tcPr>
          <w:p w14:paraId="3585AAA0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>屈膝仰卧起坐（次/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>分钟）</w:t>
            </w:r>
          </w:p>
        </w:tc>
        <w:tc>
          <w:tcPr>
            <w:tcW w:w="755" w:type="dxa"/>
            <w:noWrap w:val="0"/>
            <w:vAlign w:val="center"/>
          </w:tcPr>
          <w:p w14:paraId="7ED92E16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755" w:type="dxa"/>
            <w:noWrap w:val="0"/>
            <w:vAlign w:val="center"/>
          </w:tcPr>
          <w:p w14:paraId="3775D6F3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756" w:type="dxa"/>
            <w:noWrap w:val="0"/>
            <w:vAlign w:val="center"/>
          </w:tcPr>
          <w:p w14:paraId="6052AB0E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756" w:type="dxa"/>
            <w:noWrap w:val="0"/>
            <w:vAlign w:val="center"/>
          </w:tcPr>
          <w:p w14:paraId="0E25FB07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  <w:tc>
          <w:tcPr>
            <w:tcW w:w="756" w:type="dxa"/>
            <w:noWrap w:val="0"/>
            <w:vAlign w:val="center"/>
          </w:tcPr>
          <w:p w14:paraId="0C7A6B50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val="en-US" w:eastAsia="zh-CN"/>
              </w:rPr>
              <w:t>42</w:t>
            </w:r>
          </w:p>
        </w:tc>
        <w:tc>
          <w:tcPr>
            <w:tcW w:w="756" w:type="dxa"/>
            <w:noWrap w:val="0"/>
            <w:vAlign w:val="center"/>
          </w:tcPr>
          <w:p w14:paraId="79C514CF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val="en-US" w:eastAsia="zh-CN"/>
              </w:rPr>
              <w:t>45</w:t>
            </w:r>
          </w:p>
        </w:tc>
        <w:tc>
          <w:tcPr>
            <w:tcW w:w="757" w:type="dxa"/>
            <w:noWrap w:val="0"/>
            <w:vAlign w:val="center"/>
          </w:tcPr>
          <w:p w14:paraId="73003DB1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val="en-US" w:eastAsia="zh-CN"/>
              </w:rPr>
              <w:t>48</w:t>
            </w:r>
          </w:p>
        </w:tc>
        <w:tc>
          <w:tcPr>
            <w:tcW w:w="757" w:type="dxa"/>
            <w:noWrap w:val="0"/>
            <w:vAlign w:val="center"/>
          </w:tcPr>
          <w:p w14:paraId="7924F49C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val="en-US" w:eastAsia="zh-CN"/>
              </w:rPr>
              <w:t>51</w:t>
            </w:r>
          </w:p>
        </w:tc>
        <w:tc>
          <w:tcPr>
            <w:tcW w:w="757" w:type="dxa"/>
            <w:noWrap w:val="0"/>
            <w:vAlign w:val="center"/>
          </w:tcPr>
          <w:p w14:paraId="2E9203EB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val="en-US" w:eastAsia="zh-CN"/>
              </w:rPr>
              <w:t>55</w:t>
            </w:r>
          </w:p>
        </w:tc>
        <w:tc>
          <w:tcPr>
            <w:tcW w:w="765" w:type="dxa"/>
            <w:noWrap w:val="0"/>
            <w:vAlign w:val="center"/>
          </w:tcPr>
          <w:p w14:paraId="0CBF6A4E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val="en-US" w:eastAsia="zh-CN"/>
              </w:rPr>
              <w:t>58</w:t>
            </w:r>
          </w:p>
        </w:tc>
      </w:tr>
      <w:tr w14:paraId="68A06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  <w:jc w:val="center"/>
        </w:trPr>
        <w:tc>
          <w:tcPr>
            <w:tcW w:w="946" w:type="dxa"/>
            <w:vMerge w:val="continue"/>
            <w:noWrap w:val="0"/>
            <w:vAlign w:val="center"/>
          </w:tcPr>
          <w:p w14:paraId="66BC9017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70" w:type="dxa"/>
            <w:gridSpan w:val="10"/>
            <w:noWrap w:val="0"/>
            <w:vAlign w:val="center"/>
          </w:tcPr>
          <w:p w14:paraId="64DF17EE">
            <w:pPr>
              <w:numPr>
                <w:ilvl w:val="0"/>
                <w:numId w:val="4"/>
              </w:numP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 xml:space="preserve">单个或分组考核。 </w:t>
            </w:r>
          </w:p>
          <w:p w14:paraId="480EB16E">
            <w:pPr>
              <w:numPr>
                <w:ilvl w:val="0"/>
                <w:numId w:val="4"/>
              </w:numP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 xml:space="preserve">按照规定动作要领完成动作。双脚踝关节固定，上体后仰时肩背部触及 垫子、坐起时双肘触及膝部、双手扶耳。 </w:t>
            </w:r>
          </w:p>
          <w:p w14:paraId="0FC8397A">
            <w:pPr>
              <w:numPr>
                <w:ilvl w:val="0"/>
                <w:numId w:val="4"/>
              </w:numP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 xml:space="preserve">考核以完成次数计算成绩。 </w:t>
            </w:r>
          </w:p>
        </w:tc>
      </w:tr>
      <w:tr w14:paraId="37088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946" w:type="dxa"/>
            <w:noWrap w:val="0"/>
            <w:vAlign w:val="center"/>
          </w:tcPr>
          <w:p w14:paraId="4F4A5871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>备注</w:t>
            </w:r>
          </w:p>
        </w:tc>
        <w:tc>
          <w:tcPr>
            <w:tcW w:w="7570" w:type="dxa"/>
            <w:gridSpan w:val="10"/>
            <w:noWrap w:val="0"/>
            <w:vAlign w:val="center"/>
          </w:tcPr>
          <w:p w14:paraId="053B1A5F">
            <w:pPr>
              <w:numPr>
                <w:ilvl w:val="0"/>
                <w:numId w:val="5"/>
              </w:numP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 xml:space="preserve">总成绩最高 40 分。 </w:t>
            </w:r>
          </w:p>
          <w:p w14:paraId="6331856C">
            <w:pPr>
              <w:numPr>
                <w:ilvl w:val="0"/>
                <w:numId w:val="5"/>
              </w:numP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>测试项目及标准中“以上”“以下”均含本级、本数。</w:t>
            </w:r>
          </w:p>
        </w:tc>
      </w:tr>
    </w:tbl>
    <w:p w14:paraId="119F852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01954E"/>
    <w:multiLevelType w:val="singleLevel"/>
    <w:tmpl w:val="AC01954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12FEBB0"/>
    <w:multiLevelType w:val="singleLevel"/>
    <w:tmpl w:val="B12FEBB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BED8B5BF"/>
    <w:multiLevelType w:val="singleLevel"/>
    <w:tmpl w:val="BED8B5B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C685B242"/>
    <w:multiLevelType w:val="singleLevel"/>
    <w:tmpl w:val="C685B24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02124220"/>
    <w:multiLevelType w:val="singleLevel"/>
    <w:tmpl w:val="0212422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1NGJiYzJiODBjZTdhNWU2YWYzYmRlNjAzOTY1YWEifQ=="/>
  </w:docVars>
  <w:rsids>
    <w:rsidRoot w:val="45B8620F"/>
    <w:rsid w:val="45B8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2024-11-28T03:10:00Z</dcterms:created>
  <dc:creator>翊</dc:creator>
  <cp:lastModifiedBy>翊</cp:lastModifiedBy>
  <dcterms:modified xsi:type="dcterms:W3CDTF">2024-11-28T03:11:07Z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4BAD17A3E3F242AE873012304FC96EDF_11</vt:lpwstr>
  </property>
</Properties>
</file>