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E0" w:rsidRDefault="004425E0" w:rsidP="004425E0">
      <w:pPr>
        <w:jc w:val="center"/>
        <w:rPr>
          <w:rFonts w:ascii="宋体" w:hAnsi="宋体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jc w:val="center"/>
        <w:rPr>
          <w:rFonts w:ascii="宋体" w:hAnsi="宋体" w:hint="eastAsia"/>
          <w:sz w:val="24"/>
        </w:rPr>
      </w:pP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乌环表</w:t>
      </w:r>
      <w:proofErr w:type="gramEnd"/>
      <w:r>
        <w:rPr>
          <w:rFonts w:ascii="宋体" w:hAnsi="宋体" w:hint="eastAsia"/>
          <w:sz w:val="32"/>
          <w:szCs w:val="32"/>
        </w:rPr>
        <w:t xml:space="preserve">[2016]34号 </w:t>
      </w:r>
    </w:p>
    <w:p w:rsidR="004425E0" w:rsidRDefault="004425E0" w:rsidP="004425E0">
      <w:pPr>
        <w:jc w:val="center"/>
        <w:rPr>
          <w:rFonts w:ascii="宋体" w:hAnsi="宋体" w:hint="eastAsia"/>
          <w:sz w:val="32"/>
          <w:szCs w:val="32"/>
        </w:rPr>
      </w:pPr>
    </w:p>
    <w:p w:rsidR="004425E0" w:rsidRDefault="004425E0" w:rsidP="004425E0">
      <w:pPr>
        <w:pStyle w:val="Default"/>
        <w:spacing w:line="360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4425E0">
        <w:rPr>
          <w:rFonts w:asciiTheme="majorEastAsia" w:eastAsiaTheme="majorEastAsia" w:hAnsiTheme="majorEastAsia" w:hint="eastAsia"/>
          <w:sz w:val="44"/>
          <w:szCs w:val="44"/>
        </w:rPr>
        <w:t>巴彦</w:t>
      </w:r>
      <w:proofErr w:type="gramStart"/>
      <w:r w:rsidRPr="004425E0">
        <w:rPr>
          <w:rFonts w:asciiTheme="majorEastAsia" w:eastAsiaTheme="majorEastAsia" w:hAnsiTheme="majorEastAsia" w:hint="eastAsia"/>
          <w:sz w:val="44"/>
          <w:szCs w:val="44"/>
        </w:rPr>
        <w:t>淖尔市</w:t>
      </w:r>
      <w:proofErr w:type="gramEnd"/>
      <w:r w:rsidRPr="004425E0">
        <w:rPr>
          <w:rFonts w:asciiTheme="majorEastAsia" w:eastAsiaTheme="majorEastAsia" w:hAnsiTheme="majorEastAsia" w:hint="eastAsia"/>
          <w:sz w:val="44"/>
          <w:szCs w:val="44"/>
        </w:rPr>
        <w:t>乌拉特前旗乌拉山镇农村供水管网工程环境影响报告表审批意见</w:t>
      </w:r>
    </w:p>
    <w:p w:rsidR="004425E0" w:rsidRPr="004425E0" w:rsidRDefault="004425E0" w:rsidP="004425E0">
      <w:pPr>
        <w:pStyle w:val="Default"/>
        <w:spacing w:line="360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4425E0" w:rsidRPr="004425E0" w:rsidRDefault="004425E0" w:rsidP="004425E0">
      <w:pPr>
        <w:pStyle w:val="Default"/>
        <w:spacing w:line="360" w:lineRule="auto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t>乌拉特前</w:t>
      </w:r>
      <w:proofErr w:type="gramStart"/>
      <w:r w:rsidRPr="004425E0">
        <w:rPr>
          <w:rFonts w:ascii="仿宋_GB2312" w:eastAsia="仿宋_GB2312" w:hint="eastAsia"/>
          <w:sz w:val="32"/>
          <w:szCs w:val="32"/>
        </w:rPr>
        <w:t>旗城市</w:t>
      </w:r>
      <w:proofErr w:type="gramEnd"/>
      <w:r w:rsidRPr="004425E0">
        <w:rPr>
          <w:rFonts w:ascii="仿宋_GB2312" w:eastAsia="仿宋_GB2312" w:hint="eastAsia"/>
          <w:sz w:val="32"/>
          <w:szCs w:val="32"/>
        </w:rPr>
        <w:t>发展投资有限公司：</w:t>
      </w:r>
    </w:p>
    <w:p w:rsidR="004425E0" w:rsidRPr="004425E0" w:rsidRDefault="004425E0" w:rsidP="004425E0">
      <w:pPr>
        <w:pStyle w:val="Default"/>
        <w:spacing w:line="360" w:lineRule="auto"/>
        <w:jc w:val="both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t xml:space="preserve">    你公司报送的《巴彦淖尔市乌拉特前旗乌拉山镇农村供水管网工程环境影响报告表》（以下简称《报告表》）收悉。经研究，批复如下：</w:t>
      </w:r>
    </w:p>
    <w:p w:rsidR="004425E0" w:rsidRPr="004425E0" w:rsidRDefault="004425E0" w:rsidP="004425E0">
      <w:pPr>
        <w:pStyle w:val="Default"/>
        <w:spacing w:line="360" w:lineRule="auto"/>
        <w:ind w:firstLineChars="200" w:firstLine="640"/>
        <w:jc w:val="both"/>
        <w:outlineLvl w:val="0"/>
        <w:rPr>
          <w:rFonts w:ascii="仿宋_GB2312" w:eastAsia="仿宋_GB2312" w:cs="Times New Roman" w:hint="eastAsia"/>
          <w:sz w:val="32"/>
          <w:szCs w:val="32"/>
        </w:rPr>
      </w:pPr>
      <w:r w:rsidRPr="004425E0">
        <w:rPr>
          <w:rFonts w:ascii="仿宋_GB2312" w:eastAsia="仿宋_GB2312" w:cs="Times New Roman" w:hint="eastAsia"/>
          <w:sz w:val="32"/>
          <w:szCs w:val="32"/>
        </w:rPr>
        <w:t>一、项目位于乌拉特前旗乌拉山镇，本工程建设内容</w:t>
      </w:r>
      <w:r w:rsidRPr="004425E0">
        <w:rPr>
          <w:rFonts w:ascii="仿宋_GB2312" w:eastAsia="仿宋_GB2312" w:hint="eastAsia"/>
          <w:kern w:val="2"/>
          <w:sz w:val="32"/>
          <w:szCs w:val="32"/>
        </w:rPr>
        <w:t>包括输水管线11km，配水厂1座，配水管网24km。</w:t>
      </w:r>
    </w:p>
    <w:p w:rsidR="004425E0" w:rsidRPr="004425E0" w:rsidRDefault="004425E0" w:rsidP="004425E0">
      <w:pPr>
        <w:pStyle w:val="Default"/>
        <w:spacing w:line="360" w:lineRule="auto"/>
        <w:ind w:firstLineChars="200" w:firstLine="640"/>
        <w:jc w:val="both"/>
        <w:outlineLvl w:val="0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t>根据《报告表》结论在全面落实各项生态保护和污染防治措施的前提下，项目建设对环境的不利影响能够得到一定的缓解和控制。因此，我局原则同意你单位按照《报告表》中所列的建设项目性质、规模、地点、运营方式和环境保护措施进行建设。</w:t>
      </w:r>
    </w:p>
    <w:p w:rsidR="004425E0" w:rsidRPr="004425E0" w:rsidRDefault="004425E0" w:rsidP="004425E0">
      <w:pPr>
        <w:pStyle w:val="Default"/>
        <w:spacing w:line="360" w:lineRule="auto"/>
        <w:ind w:firstLineChars="200" w:firstLine="640"/>
        <w:jc w:val="both"/>
        <w:outlineLvl w:val="0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lastRenderedPageBreak/>
        <w:t>二、项目建设与运行管理中应重点做好的工作</w:t>
      </w:r>
    </w:p>
    <w:p w:rsidR="004425E0" w:rsidRPr="004425E0" w:rsidRDefault="004425E0" w:rsidP="004425E0">
      <w:pPr>
        <w:pStyle w:val="a3"/>
        <w:spacing w:line="360" w:lineRule="auto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 w:rsidRPr="004425E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（一）认真落实《报告表》中施工期生态保护及污染防治措施。施工运输车辆应按固定路线行驶，禁止随意碾压草场。应将表土单独堆放并临时防护。对施工料场进行遮盖，施工场地采取</w:t>
      </w:r>
      <w:proofErr w:type="gramStart"/>
      <w:r w:rsidRPr="004425E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洒水抑尘措施</w:t>
      </w:r>
      <w:proofErr w:type="gramEnd"/>
      <w:r w:rsidRPr="004425E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。施工结束后应将取（弃）土场、施工便道等施工场地及时进行平整和恢复。选用低噪声的施工机械和工艺，合理布置施工场地、优化运输路线，满足</w:t>
      </w:r>
      <w:r w:rsidRPr="004425E0">
        <w:rPr>
          <w:rFonts w:ascii="仿宋_GB2312" w:eastAsia="仿宋_GB2312" w:hint="eastAsia"/>
          <w:bCs/>
          <w:sz w:val="32"/>
          <w:szCs w:val="32"/>
        </w:rPr>
        <w:t>《建筑施工场界环境噪声排放标准》（GB12523-2011）</w:t>
      </w:r>
      <w:r w:rsidRPr="004425E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:rsidR="004425E0" w:rsidRPr="004425E0" w:rsidRDefault="004425E0" w:rsidP="004425E0">
      <w:pPr>
        <w:pStyle w:val="a3"/>
        <w:spacing w:line="360" w:lineRule="auto"/>
        <w:ind w:firstLineChars="200" w:firstLine="640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 w:rsidRPr="004425E0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（二）认真落实水土保持方案，防治水土流失。</w:t>
      </w:r>
    </w:p>
    <w:p w:rsidR="004425E0" w:rsidRPr="004425E0" w:rsidRDefault="004425E0" w:rsidP="004425E0">
      <w:pPr>
        <w:pStyle w:val="Default"/>
        <w:spacing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t>三、项目建设必须严格执行环境保护“三同时”制度。项目竣工后必须按照规定程序申请竣工环境保护验收，验收合格后，项目方可正式投入运行。</w:t>
      </w:r>
    </w:p>
    <w:p w:rsidR="004425E0" w:rsidRPr="004425E0" w:rsidRDefault="004425E0" w:rsidP="004425E0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4425E0">
        <w:rPr>
          <w:rFonts w:ascii="仿宋_GB2312" w:eastAsia="仿宋_GB2312" w:hint="eastAsia"/>
          <w:sz w:val="32"/>
          <w:szCs w:val="32"/>
        </w:rPr>
        <w:t>四、乌拉特前</w:t>
      </w:r>
      <w:proofErr w:type="gramStart"/>
      <w:r w:rsidRPr="004425E0">
        <w:rPr>
          <w:rFonts w:ascii="仿宋_GB2312" w:eastAsia="仿宋_GB2312" w:hint="eastAsia"/>
          <w:sz w:val="32"/>
          <w:szCs w:val="32"/>
        </w:rPr>
        <w:t>旗环境</w:t>
      </w:r>
      <w:proofErr w:type="gramEnd"/>
      <w:r w:rsidRPr="004425E0">
        <w:rPr>
          <w:rFonts w:ascii="仿宋_GB2312" w:eastAsia="仿宋_GB2312" w:hint="eastAsia"/>
          <w:sz w:val="32"/>
          <w:szCs w:val="32"/>
        </w:rPr>
        <w:t>监察大队负责该项目施工期间的环境保护监督检查工作。</w:t>
      </w:r>
    </w:p>
    <w:p w:rsidR="004425E0" w:rsidRDefault="004425E0" w:rsidP="004425E0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4425E0" w:rsidRDefault="004425E0" w:rsidP="004425E0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4425E0" w:rsidRDefault="004425E0" w:rsidP="004425E0">
      <w:pPr>
        <w:snapToGrid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乌拉特前旗环境保护局</w:t>
      </w:r>
    </w:p>
    <w:p w:rsidR="00903059" w:rsidRDefault="004425E0" w:rsidP="004425E0"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2016年12 月22日</w:t>
      </w:r>
    </w:p>
    <w:sectPr w:rsidR="00903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5E0"/>
    <w:rsid w:val="004425E0"/>
    <w:rsid w:val="0090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4425E0"/>
    <w:pPr>
      <w:jc w:val="left"/>
    </w:pPr>
  </w:style>
  <w:style w:type="character" w:customStyle="1" w:styleId="Char">
    <w:name w:val="批注文字 Char"/>
    <w:basedOn w:val="a0"/>
    <w:link w:val="a3"/>
    <w:rsid w:val="004425E0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4425E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587</Characters>
  <Application>Microsoft Office Word</Application>
  <DocSecurity>0</DocSecurity>
  <Lines>4</Lines>
  <Paragraphs>1</Paragraphs>
  <ScaleCrop>false</ScaleCrop>
  <Company>Sky123.Org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2016-12-27T07:08:00Z</cp:lastPrinted>
  <dcterms:created xsi:type="dcterms:W3CDTF">2016-12-27T07:06:00Z</dcterms:created>
  <dcterms:modified xsi:type="dcterms:W3CDTF">2016-12-27T07:11:00Z</dcterms:modified>
</cp:coreProperties>
</file>