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B1A" w:rsidRDefault="00C12B1A" w:rsidP="00C12B1A">
      <w:pPr>
        <w:jc w:val="center"/>
        <w:rPr>
          <w:rFonts w:ascii="宋体" w:hAnsi="宋体"/>
          <w:sz w:val="32"/>
          <w:szCs w:val="32"/>
        </w:rPr>
      </w:pPr>
    </w:p>
    <w:p w:rsidR="00C12B1A" w:rsidRDefault="00C12B1A" w:rsidP="00C12B1A">
      <w:pPr>
        <w:jc w:val="center"/>
        <w:rPr>
          <w:rFonts w:ascii="宋体" w:hAnsi="宋体" w:hint="eastAsia"/>
          <w:sz w:val="32"/>
          <w:szCs w:val="32"/>
        </w:rPr>
      </w:pPr>
    </w:p>
    <w:p w:rsidR="00C12B1A" w:rsidRDefault="00C12B1A" w:rsidP="00C12B1A">
      <w:pPr>
        <w:jc w:val="center"/>
        <w:rPr>
          <w:rFonts w:ascii="宋体" w:hAnsi="宋体" w:hint="eastAsia"/>
          <w:sz w:val="32"/>
          <w:szCs w:val="32"/>
        </w:rPr>
      </w:pPr>
    </w:p>
    <w:p w:rsidR="00C12B1A" w:rsidRDefault="00C12B1A" w:rsidP="00C12B1A">
      <w:pPr>
        <w:jc w:val="center"/>
        <w:rPr>
          <w:rFonts w:ascii="宋体" w:hAnsi="宋体" w:hint="eastAsia"/>
          <w:sz w:val="32"/>
          <w:szCs w:val="32"/>
        </w:rPr>
      </w:pPr>
    </w:p>
    <w:p w:rsidR="00C12B1A" w:rsidRDefault="00C12B1A" w:rsidP="00C12B1A">
      <w:pPr>
        <w:jc w:val="center"/>
        <w:rPr>
          <w:rFonts w:ascii="宋体" w:hAnsi="宋体" w:hint="eastAsia"/>
          <w:sz w:val="32"/>
          <w:szCs w:val="32"/>
        </w:rPr>
      </w:pPr>
    </w:p>
    <w:p w:rsidR="00C12B1A" w:rsidRDefault="00C12B1A" w:rsidP="00C12B1A">
      <w:pPr>
        <w:jc w:val="center"/>
        <w:rPr>
          <w:rFonts w:ascii="宋体" w:hAnsi="宋体" w:hint="eastAsia"/>
          <w:sz w:val="32"/>
          <w:szCs w:val="32"/>
        </w:rPr>
      </w:pPr>
    </w:p>
    <w:p w:rsidR="00C12B1A" w:rsidRDefault="00C12B1A" w:rsidP="00C12B1A">
      <w:pPr>
        <w:jc w:val="center"/>
        <w:rPr>
          <w:rFonts w:ascii="宋体" w:hAnsi="宋体" w:hint="eastAsia"/>
          <w:sz w:val="24"/>
        </w:rPr>
      </w:pPr>
    </w:p>
    <w:p w:rsidR="00C12B1A" w:rsidRDefault="00C12B1A" w:rsidP="00C12B1A">
      <w:pPr>
        <w:jc w:val="center"/>
        <w:rPr>
          <w:rFonts w:ascii="宋体" w:hAnsi="宋体" w:hint="eastAsia"/>
          <w:sz w:val="32"/>
          <w:szCs w:val="32"/>
        </w:rPr>
      </w:pPr>
      <w:proofErr w:type="gramStart"/>
      <w:r>
        <w:rPr>
          <w:rFonts w:ascii="宋体" w:hAnsi="宋体" w:hint="eastAsia"/>
          <w:sz w:val="32"/>
          <w:szCs w:val="32"/>
        </w:rPr>
        <w:t>乌环表</w:t>
      </w:r>
      <w:proofErr w:type="gramEnd"/>
      <w:r>
        <w:rPr>
          <w:rFonts w:ascii="宋体" w:hAnsi="宋体" w:hint="eastAsia"/>
          <w:sz w:val="32"/>
          <w:szCs w:val="32"/>
        </w:rPr>
        <w:t xml:space="preserve">[2016]38号 </w:t>
      </w:r>
    </w:p>
    <w:p w:rsidR="00C12B1A" w:rsidRDefault="00C12B1A" w:rsidP="00C12B1A">
      <w:pPr>
        <w:jc w:val="center"/>
        <w:rPr>
          <w:rFonts w:ascii="宋体" w:hAnsi="宋体" w:hint="eastAsia"/>
          <w:sz w:val="32"/>
          <w:szCs w:val="32"/>
        </w:rPr>
      </w:pPr>
    </w:p>
    <w:p w:rsidR="00C12B1A" w:rsidRDefault="00C12B1A" w:rsidP="00C12B1A">
      <w:pPr>
        <w:tabs>
          <w:tab w:val="left" w:pos="0"/>
        </w:tabs>
        <w:jc w:val="center"/>
        <w:rPr>
          <w:rFonts w:asciiTheme="majorEastAsia" w:eastAsiaTheme="majorEastAsia" w:hAnsiTheme="majorEastAsia" w:hint="eastAsia"/>
          <w:b/>
          <w:bCs/>
          <w:sz w:val="44"/>
          <w:szCs w:val="44"/>
        </w:rPr>
      </w:pPr>
      <w:r w:rsidRPr="00C12B1A">
        <w:rPr>
          <w:rFonts w:asciiTheme="majorEastAsia" w:eastAsiaTheme="majorEastAsia" w:hAnsiTheme="majorEastAsia" w:hint="eastAsia"/>
          <w:b/>
          <w:bCs/>
          <w:sz w:val="44"/>
          <w:szCs w:val="44"/>
        </w:rPr>
        <w:t>乌拉特前旗大佘太加正德农贸专业合作社</w:t>
      </w:r>
    </w:p>
    <w:p w:rsidR="00C12B1A" w:rsidRDefault="00C12B1A" w:rsidP="00C12B1A">
      <w:pPr>
        <w:tabs>
          <w:tab w:val="left" w:pos="0"/>
        </w:tabs>
        <w:jc w:val="center"/>
        <w:rPr>
          <w:rFonts w:asciiTheme="majorEastAsia" w:eastAsiaTheme="majorEastAsia" w:hAnsiTheme="majorEastAsia" w:hint="eastAsia"/>
          <w:b/>
          <w:bCs/>
          <w:sz w:val="44"/>
          <w:szCs w:val="44"/>
        </w:rPr>
      </w:pPr>
      <w:r w:rsidRPr="00C12B1A">
        <w:rPr>
          <w:rFonts w:asciiTheme="majorEastAsia" w:eastAsiaTheme="majorEastAsia" w:hAnsiTheme="majorEastAsia" w:hint="eastAsia"/>
          <w:b/>
          <w:bCs/>
          <w:sz w:val="44"/>
          <w:szCs w:val="44"/>
        </w:rPr>
        <w:t>3万吨/年处理玉米烘干项目环境影响</w:t>
      </w:r>
    </w:p>
    <w:p w:rsidR="00C12B1A" w:rsidRDefault="00C12B1A" w:rsidP="00C12B1A">
      <w:pPr>
        <w:tabs>
          <w:tab w:val="left" w:pos="0"/>
        </w:tabs>
        <w:jc w:val="center"/>
        <w:rPr>
          <w:rFonts w:asciiTheme="majorEastAsia" w:eastAsiaTheme="majorEastAsia" w:hAnsiTheme="majorEastAsia" w:hint="eastAsia"/>
          <w:b/>
          <w:bCs/>
          <w:sz w:val="44"/>
          <w:szCs w:val="44"/>
        </w:rPr>
      </w:pPr>
      <w:r w:rsidRPr="00C12B1A">
        <w:rPr>
          <w:rFonts w:asciiTheme="majorEastAsia" w:eastAsiaTheme="majorEastAsia" w:hAnsiTheme="majorEastAsia" w:hint="eastAsia"/>
          <w:b/>
          <w:bCs/>
          <w:sz w:val="44"/>
          <w:szCs w:val="44"/>
        </w:rPr>
        <w:t>报告表审批意见</w:t>
      </w:r>
    </w:p>
    <w:p w:rsidR="00C12B1A" w:rsidRPr="00C12B1A" w:rsidRDefault="00C12B1A" w:rsidP="00C12B1A">
      <w:pPr>
        <w:tabs>
          <w:tab w:val="left" w:pos="0"/>
        </w:tabs>
        <w:jc w:val="center"/>
        <w:rPr>
          <w:rFonts w:asciiTheme="majorEastAsia" w:eastAsiaTheme="majorEastAsia" w:hAnsiTheme="majorEastAsia" w:hint="eastAsia"/>
          <w:b/>
          <w:bCs/>
          <w:sz w:val="44"/>
          <w:szCs w:val="44"/>
        </w:rPr>
      </w:pPr>
    </w:p>
    <w:p w:rsidR="00C12B1A" w:rsidRPr="00C12B1A" w:rsidRDefault="00C12B1A" w:rsidP="00C12B1A">
      <w:pPr>
        <w:snapToGrid w:val="0"/>
        <w:rPr>
          <w:rFonts w:ascii="仿宋_GB2312" w:eastAsia="仿宋_GB2312" w:hint="eastAsia"/>
          <w:sz w:val="32"/>
          <w:szCs w:val="32"/>
        </w:rPr>
      </w:pPr>
      <w:r w:rsidRPr="00C12B1A">
        <w:rPr>
          <w:rFonts w:ascii="仿宋_GB2312" w:eastAsia="仿宋_GB2312" w:hint="eastAsia"/>
          <w:sz w:val="32"/>
          <w:szCs w:val="32"/>
        </w:rPr>
        <w:t>乌拉特前旗大佘太加正德农贸专业合作社</w:t>
      </w:r>
      <w:r w:rsidRPr="00C12B1A">
        <w:rPr>
          <w:rFonts w:ascii="仿宋_GB2312" w:eastAsia="仿宋_GB2312" w:hint="eastAsia"/>
          <w:color w:val="000000"/>
          <w:kern w:val="0"/>
          <w:sz w:val="32"/>
          <w:szCs w:val="32"/>
        </w:rPr>
        <w:t>：</w:t>
      </w:r>
    </w:p>
    <w:p w:rsidR="00C12B1A" w:rsidRPr="00C12B1A" w:rsidRDefault="00C12B1A" w:rsidP="00C12B1A">
      <w:pPr>
        <w:snapToGrid w:val="0"/>
        <w:jc w:val="left"/>
        <w:rPr>
          <w:rFonts w:ascii="仿宋_GB2312" w:eastAsia="仿宋_GB2312" w:hint="eastAsia"/>
          <w:sz w:val="32"/>
          <w:szCs w:val="32"/>
        </w:rPr>
      </w:pPr>
      <w:r w:rsidRPr="00C12B1A">
        <w:rPr>
          <w:rFonts w:ascii="仿宋_GB2312" w:eastAsia="仿宋_GB2312" w:hint="eastAsia"/>
          <w:sz w:val="32"/>
          <w:szCs w:val="32"/>
        </w:rPr>
        <w:t xml:space="preserve">    你公司报送的《乌拉特前旗大佘太加正德农贸专业合作社3万吨/年处理玉米烘干项目环境影响报告表》（以下简称《报告表》）收悉。经审查，批复如下：</w:t>
      </w:r>
    </w:p>
    <w:p w:rsidR="00C12B1A" w:rsidRPr="00C12B1A" w:rsidRDefault="00C12B1A" w:rsidP="00C12B1A">
      <w:pPr>
        <w:snapToGrid w:val="0"/>
        <w:ind w:firstLine="480"/>
        <w:jc w:val="left"/>
        <w:rPr>
          <w:rFonts w:ascii="仿宋_GB2312" w:eastAsia="仿宋_GB2312" w:hint="eastAsia"/>
          <w:sz w:val="32"/>
          <w:szCs w:val="32"/>
        </w:rPr>
      </w:pPr>
      <w:r w:rsidRPr="00C12B1A">
        <w:rPr>
          <w:rFonts w:ascii="仿宋_GB2312" w:eastAsia="仿宋_GB2312" w:hint="eastAsia"/>
          <w:sz w:val="32"/>
          <w:szCs w:val="32"/>
        </w:rPr>
        <w:t>一、该项目拟建于</w:t>
      </w:r>
      <w:r w:rsidRPr="00C12B1A">
        <w:rPr>
          <w:rFonts w:ascii="仿宋_GB2312" w:eastAsia="仿宋_GB2312" w:hAnsi="宋体" w:hint="eastAsia"/>
          <w:sz w:val="32"/>
          <w:szCs w:val="32"/>
        </w:rPr>
        <w:t>乌拉特前旗大</w:t>
      </w:r>
      <w:proofErr w:type="gramStart"/>
      <w:r w:rsidRPr="00C12B1A">
        <w:rPr>
          <w:rFonts w:ascii="仿宋_GB2312" w:eastAsia="仿宋_GB2312" w:hAnsi="宋体" w:hint="eastAsia"/>
          <w:sz w:val="32"/>
          <w:szCs w:val="32"/>
        </w:rPr>
        <w:t>佘太镇红明村</w:t>
      </w:r>
      <w:proofErr w:type="gramEnd"/>
      <w:r w:rsidRPr="00C12B1A">
        <w:rPr>
          <w:rFonts w:ascii="仿宋_GB2312" w:eastAsia="仿宋_GB2312" w:hint="eastAsia"/>
          <w:sz w:val="32"/>
          <w:szCs w:val="32"/>
        </w:rPr>
        <w:t>，坐标为：N41</w:t>
      </w:r>
      <w:r w:rsidRPr="00C12B1A">
        <w:rPr>
          <w:rFonts w:eastAsia="仿宋_GB2312" w:hint="eastAsia"/>
          <w:sz w:val="32"/>
          <w:szCs w:val="32"/>
        </w:rPr>
        <w:t>º</w:t>
      </w:r>
      <w:r w:rsidRPr="00C12B1A">
        <w:rPr>
          <w:rFonts w:ascii="仿宋_GB2312" w:eastAsia="仿宋_GB2312" w:hint="eastAsia"/>
          <w:sz w:val="32"/>
          <w:szCs w:val="32"/>
        </w:rPr>
        <w:t>03</w:t>
      </w:r>
      <w:r w:rsidRPr="00C12B1A">
        <w:rPr>
          <w:rFonts w:ascii="仿宋_GB2312" w:eastAsia="仿宋_GB2312" w:hAnsi="宋体" w:cs="宋体" w:hint="eastAsia"/>
          <w:sz w:val="32"/>
          <w:szCs w:val="32"/>
        </w:rPr>
        <w:t>′</w:t>
      </w:r>
      <w:r w:rsidRPr="00C12B1A">
        <w:rPr>
          <w:rFonts w:ascii="仿宋_GB2312" w:eastAsia="仿宋_GB2312" w:hint="eastAsia"/>
          <w:sz w:val="32"/>
          <w:szCs w:val="32"/>
        </w:rPr>
        <w:t>04</w:t>
      </w:r>
      <w:r w:rsidRPr="00C12B1A">
        <w:rPr>
          <w:rFonts w:ascii="仿宋_GB2312" w:eastAsia="仿宋_GB2312" w:hAnsi="宋体" w:cs="宋体" w:hint="eastAsia"/>
          <w:sz w:val="32"/>
          <w:szCs w:val="32"/>
        </w:rPr>
        <w:t>″</w:t>
      </w:r>
      <w:r w:rsidRPr="00C12B1A">
        <w:rPr>
          <w:rFonts w:ascii="仿宋_GB2312" w:eastAsia="仿宋_GB2312" w:hint="eastAsia"/>
          <w:sz w:val="32"/>
          <w:szCs w:val="32"/>
        </w:rPr>
        <w:t>、E109</w:t>
      </w:r>
      <w:r w:rsidRPr="00C12B1A">
        <w:rPr>
          <w:rFonts w:eastAsia="仿宋_GB2312" w:hint="eastAsia"/>
          <w:sz w:val="32"/>
          <w:szCs w:val="32"/>
        </w:rPr>
        <w:t>º</w:t>
      </w:r>
      <w:r w:rsidRPr="00C12B1A">
        <w:rPr>
          <w:rFonts w:ascii="仿宋_GB2312" w:eastAsia="仿宋_GB2312" w:hint="eastAsia"/>
          <w:sz w:val="32"/>
          <w:szCs w:val="32"/>
        </w:rPr>
        <w:t>03</w:t>
      </w:r>
      <w:r w:rsidRPr="00C12B1A">
        <w:rPr>
          <w:rFonts w:ascii="仿宋_GB2312" w:eastAsia="仿宋_GB2312" w:hAnsi="宋体" w:cs="宋体" w:hint="eastAsia"/>
          <w:sz w:val="32"/>
          <w:szCs w:val="32"/>
        </w:rPr>
        <w:t>′</w:t>
      </w:r>
      <w:r w:rsidRPr="00C12B1A">
        <w:rPr>
          <w:rFonts w:ascii="仿宋_GB2312" w:eastAsia="仿宋_GB2312" w:hint="eastAsia"/>
          <w:sz w:val="32"/>
          <w:szCs w:val="32"/>
        </w:rPr>
        <w:t>37</w:t>
      </w:r>
      <w:r w:rsidRPr="00C12B1A">
        <w:rPr>
          <w:rFonts w:ascii="仿宋_GB2312" w:eastAsia="仿宋_GB2312" w:hAnsi="宋体" w:cs="宋体" w:hint="eastAsia"/>
          <w:sz w:val="32"/>
          <w:szCs w:val="32"/>
        </w:rPr>
        <w:t>″</w:t>
      </w:r>
      <w:r w:rsidRPr="00C12B1A">
        <w:rPr>
          <w:rFonts w:ascii="仿宋_GB2312" w:eastAsia="仿宋_GB2312" w:hint="eastAsia"/>
          <w:sz w:val="32"/>
          <w:szCs w:val="32"/>
        </w:rPr>
        <w:t>。</w:t>
      </w:r>
      <w:r w:rsidRPr="00C12B1A">
        <w:rPr>
          <w:rFonts w:ascii="仿宋_GB2312" w:eastAsia="仿宋_GB2312" w:hAnsi="宋体" w:hint="eastAsia"/>
          <w:sz w:val="32"/>
          <w:szCs w:val="32"/>
        </w:rPr>
        <w:t>建设内容为新建</w:t>
      </w:r>
      <w:r w:rsidRPr="00C12B1A">
        <w:rPr>
          <w:rFonts w:ascii="仿宋_GB2312" w:eastAsia="仿宋_GB2312" w:hint="eastAsia"/>
          <w:sz w:val="32"/>
          <w:szCs w:val="32"/>
        </w:rPr>
        <w:t>1</w:t>
      </w:r>
      <w:r w:rsidRPr="00C12B1A">
        <w:rPr>
          <w:rFonts w:ascii="仿宋_GB2312" w:eastAsia="仿宋_GB2312" w:hAnsi="宋体" w:hint="eastAsia"/>
          <w:sz w:val="32"/>
          <w:szCs w:val="32"/>
        </w:rPr>
        <w:t>条玉米烘干生产线，生产规模为年烘干玉米3万吨</w:t>
      </w:r>
      <w:r w:rsidRPr="00C12B1A">
        <w:rPr>
          <w:rFonts w:ascii="仿宋_GB2312" w:eastAsia="仿宋_GB2312" w:hint="eastAsia"/>
          <w:sz w:val="32"/>
          <w:szCs w:val="32"/>
        </w:rPr>
        <w:t>。根据《报告表》结论，项目在落实《报告表》提出的污染防治措施后，项目建设产生的环境不利影响能够得到缓解和控制。从环保角度分析，我局原则同意按照《报告表》中所列的建设项目性质、规模、地点、生产工艺、环境保护对策措施进行建设。</w:t>
      </w:r>
    </w:p>
    <w:p w:rsidR="00C12B1A" w:rsidRPr="00C12B1A" w:rsidRDefault="00C12B1A" w:rsidP="00C12B1A">
      <w:pPr>
        <w:snapToGrid w:val="0"/>
        <w:ind w:firstLine="480"/>
        <w:jc w:val="left"/>
        <w:rPr>
          <w:rFonts w:ascii="仿宋_GB2312" w:eastAsia="仿宋_GB2312" w:hint="eastAsia"/>
          <w:sz w:val="32"/>
          <w:szCs w:val="32"/>
        </w:rPr>
      </w:pPr>
      <w:r w:rsidRPr="00C12B1A">
        <w:rPr>
          <w:rFonts w:ascii="仿宋_GB2312" w:eastAsia="仿宋_GB2312" w:hint="eastAsia"/>
          <w:sz w:val="32"/>
          <w:szCs w:val="32"/>
        </w:rPr>
        <w:t>二、项目建设与运行应注意做好以下工作：</w:t>
      </w:r>
    </w:p>
    <w:p w:rsidR="00C12B1A" w:rsidRPr="00C12B1A" w:rsidRDefault="00C12B1A" w:rsidP="00C12B1A">
      <w:pPr>
        <w:snapToGrid w:val="0"/>
        <w:jc w:val="left"/>
        <w:rPr>
          <w:rFonts w:ascii="仿宋_GB2312" w:eastAsia="仿宋_GB2312" w:hint="eastAsia"/>
          <w:sz w:val="32"/>
          <w:szCs w:val="32"/>
        </w:rPr>
      </w:pPr>
      <w:r w:rsidRPr="00C12B1A">
        <w:rPr>
          <w:rFonts w:ascii="仿宋_GB2312" w:eastAsia="仿宋_GB2312" w:hint="eastAsia"/>
          <w:sz w:val="32"/>
          <w:szCs w:val="32"/>
        </w:rPr>
        <w:t xml:space="preserve">    1、认真落实施工期的污染防治措施和生态保护措施。施工时应将表土层集中堆放并进行临时防护。施工场地四周</w:t>
      </w:r>
      <w:r w:rsidRPr="00C12B1A">
        <w:rPr>
          <w:rFonts w:ascii="仿宋_GB2312" w:eastAsia="仿宋_GB2312" w:hint="eastAsia"/>
          <w:sz w:val="32"/>
          <w:szCs w:val="32"/>
        </w:rPr>
        <w:lastRenderedPageBreak/>
        <w:t>设置施工屏障，粉状物料进行苫盖；对易产生扬尘的作业面（点）和道路洒水抑尘，运输车辆进行苫盖。施工场地建防渗沉淀池，施工废水经沉淀后回用。选用低噪声的施工机械，合理布置施工场地，施工噪声应满足《建筑施工厂界噪声限值》（GB12523-2011）要求。施工过程产生的建筑固废运送到指定地点，生活垃圾由环卫部门集中收集。</w:t>
      </w:r>
    </w:p>
    <w:p w:rsidR="00C12B1A" w:rsidRPr="00C12B1A" w:rsidRDefault="00C12B1A" w:rsidP="00C12B1A">
      <w:pPr>
        <w:snapToGrid w:val="0"/>
        <w:ind w:firstLine="480"/>
        <w:jc w:val="left"/>
        <w:rPr>
          <w:rFonts w:ascii="仿宋_GB2312" w:eastAsia="仿宋_GB2312" w:hint="eastAsia"/>
          <w:sz w:val="32"/>
          <w:szCs w:val="32"/>
        </w:rPr>
      </w:pPr>
      <w:r w:rsidRPr="00C12B1A">
        <w:rPr>
          <w:rFonts w:ascii="仿宋_GB2312" w:eastAsia="仿宋_GB2312" w:hint="eastAsia"/>
          <w:sz w:val="32"/>
          <w:szCs w:val="32"/>
        </w:rPr>
        <w:t xml:space="preserve">2、强化废气污染防治。全面落实《报告表》提出的各项废气污染治理措施，热风炉废气经水浴除尘处理后经15m 高排气筒排放，确保烟尘、二氧化硫满足《工业炉窑大气污染物排放标准》(GB9078-1996)中排放浓度限值，氮氧化物满足《大气污染物综合排放标准》(GB16297-1996)中排放浓度限值；筛选工段采取全封闭措施、厂区建设全封闭煤场及半封闭渣场，厂界无组织废气污染物浓度应控制在《大气污染物综合排放标准》（GB16297-1996）无组织排放监控限值以内。    </w:t>
      </w:r>
    </w:p>
    <w:p w:rsidR="00C12B1A" w:rsidRPr="00C12B1A" w:rsidRDefault="00C12B1A" w:rsidP="00C12B1A">
      <w:pPr>
        <w:snapToGrid w:val="0"/>
        <w:ind w:firstLine="480"/>
        <w:jc w:val="left"/>
        <w:rPr>
          <w:rFonts w:ascii="仿宋_GB2312" w:eastAsia="仿宋_GB2312" w:hint="eastAsia"/>
          <w:sz w:val="32"/>
          <w:szCs w:val="32"/>
        </w:rPr>
      </w:pPr>
      <w:r w:rsidRPr="00C12B1A">
        <w:rPr>
          <w:rFonts w:ascii="仿宋_GB2312" w:eastAsia="仿宋_GB2312" w:hint="eastAsia"/>
          <w:sz w:val="32"/>
          <w:szCs w:val="32"/>
        </w:rPr>
        <w:t>3、采取有效降噪措施，确保厂界噪声满足《工业企业厂界环境噪声排放标准》（GB12348-2008）2类标准要求。</w:t>
      </w:r>
    </w:p>
    <w:p w:rsidR="00C12B1A" w:rsidRPr="00C12B1A" w:rsidRDefault="00C12B1A" w:rsidP="00C12B1A">
      <w:pPr>
        <w:snapToGrid w:val="0"/>
        <w:ind w:firstLine="480"/>
        <w:jc w:val="left"/>
        <w:rPr>
          <w:rFonts w:ascii="仿宋_GB2312" w:eastAsia="仿宋_GB2312" w:hint="eastAsia"/>
          <w:sz w:val="32"/>
          <w:szCs w:val="32"/>
        </w:rPr>
      </w:pPr>
      <w:r w:rsidRPr="00C12B1A">
        <w:rPr>
          <w:rFonts w:ascii="仿宋_GB2312" w:eastAsia="仿宋_GB2312" w:hint="eastAsia"/>
          <w:sz w:val="32"/>
          <w:szCs w:val="32"/>
        </w:rPr>
        <w:t>4、生活污水散</w:t>
      </w:r>
      <w:proofErr w:type="gramStart"/>
      <w:r w:rsidRPr="00C12B1A">
        <w:rPr>
          <w:rFonts w:ascii="仿宋_GB2312" w:eastAsia="仿宋_GB2312" w:hint="eastAsia"/>
          <w:sz w:val="32"/>
          <w:szCs w:val="32"/>
        </w:rPr>
        <w:t>排抑尘</w:t>
      </w:r>
      <w:proofErr w:type="gramEnd"/>
      <w:r w:rsidRPr="00C12B1A">
        <w:rPr>
          <w:rFonts w:ascii="仿宋_GB2312" w:eastAsia="仿宋_GB2312" w:hint="eastAsia"/>
          <w:sz w:val="32"/>
          <w:szCs w:val="32"/>
        </w:rPr>
        <w:t>。</w:t>
      </w:r>
    </w:p>
    <w:p w:rsidR="00C12B1A" w:rsidRPr="00C12B1A" w:rsidRDefault="00C12B1A" w:rsidP="00C12B1A">
      <w:pPr>
        <w:snapToGrid w:val="0"/>
        <w:ind w:firstLine="480"/>
        <w:jc w:val="left"/>
        <w:rPr>
          <w:rFonts w:ascii="仿宋_GB2312" w:eastAsia="仿宋_GB2312" w:hint="eastAsia"/>
          <w:sz w:val="32"/>
          <w:szCs w:val="32"/>
        </w:rPr>
      </w:pPr>
      <w:r w:rsidRPr="00C12B1A">
        <w:rPr>
          <w:rFonts w:ascii="仿宋_GB2312" w:eastAsia="仿宋_GB2312" w:hint="eastAsia"/>
          <w:sz w:val="32"/>
          <w:szCs w:val="32"/>
        </w:rPr>
        <w:t>5、严格按照《报告表》要求落实固体废物防治措施，灰渣及水浴系统</w:t>
      </w:r>
      <w:proofErr w:type="gramStart"/>
      <w:r w:rsidRPr="00C12B1A">
        <w:rPr>
          <w:rFonts w:ascii="仿宋_GB2312" w:eastAsia="仿宋_GB2312" w:hint="eastAsia"/>
          <w:sz w:val="32"/>
          <w:szCs w:val="32"/>
        </w:rPr>
        <w:t>除尘灰送当地</w:t>
      </w:r>
      <w:proofErr w:type="gramEnd"/>
      <w:r w:rsidRPr="00C12B1A">
        <w:rPr>
          <w:rFonts w:ascii="仿宋_GB2312" w:eastAsia="仿宋_GB2312" w:hint="eastAsia"/>
          <w:sz w:val="32"/>
          <w:szCs w:val="32"/>
        </w:rPr>
        <w:t>制砖企业综合利用；生活垃圾集中收集及时清运。</w:t>
      </w:r>
    </w:p>
    <w:p w:rsidR="00C12B1A" w:rsidRPr="00C12B1A" w:rsidRDefault="00C12B1A" w:rsidP="00C12B1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12B1A">
        <w:rPr>
          <w:rFonts w:ascii="仿宋_GB2312" w:eastAsia="仿宋_GB2312" w:hint="eastAsia"/>
          <w:sz w:val="32"/>
          <w:szCs w:val="32"/>
        </w:rPr>
        <w:t>6、项目建设必须</w:t>
      </w:r>
      <w:proofErr w:type="gramStart"/>
      <w:r w:rsidRPr="00C12B1A">
        <w:rPr>
          <w:rFonts w:ascii="仿宋_GB2312" w:eastAsia="仿宋_GB2312" w:hint="eastAsia"/>
          <w:sz w:val="32"/>
          <w:szCs w:val="32"/>
        </w:rPr>
        <w:t>须</w:t>
      </w:r>
      <w:proofErr w:type="gramEnd"/>
      <w:r w:rsidRPr="00C12B1A">
        <w:rPr>
          <w:rFonts w:ascii="仿宋_GB2312" w:eastAsia="仿宋_GB2312" w:hint="eastAsia"/>
          <w:sz w:val="32"/>
          <w:szCs w:val="32"/>
        </w:rPr>
        <w:t>严格执行环境保护“三同时”制度，项目试运行三个月内要按规定程序申请竣工环境保护验收，验收合格后方可正式生产。</w:t>
      </w:r>
    </w:p>
    <w:p w:rsidR="00C12B1A" w:rsidRDefault="00C12B1A" w:rsidP="00C12B1A">
      <w:pPr>
        <w:snapToGrid w:val="0"/>
        <w:ind w:firstLine="630"/>
        <w:jc w:val="left"/>
        <w:rPr>
          <w:rFonts w:ascii="仿宋_GB2312" w:eastAsia="仿宋_GB2312" w:hint="eastAsia"/>
          <w:sz w:val="32"/>
          <w:szCs w:val="32"/>
        </w:rPr>
      </w:pPr>
      <w:r w:rsidRPr="00C12B1A">
        <w:rPr>
          <w:rFonts w:ascii="仿宋_GB2312" w:eastAsia="仿宋_GB2312" w:hint="eastAsia"/>
          <w:sz w:val="32"/>
          <w:szCs w:val="32"/>
        </w:rPr>
        <w:t>7、项目建设期间的环境监督管理由乌拉特前旗环境监察大队负责。</w:t>
      </w:r>
    </w:p>
    <w:p w:rsidR="00C12B1A" w:rsidRDefault="00C12B1A" w:rsidP="00C12B1A">
      <w:pPr>
        <w:snapToGrid w:val="0"/>
        <w:ind w:firstLine="630"/>
        <w:jc w:val="left"/>
        <w:rPr>
          <w:rFonts w:ascii="仿宋_GB2312" w:eastAsia="仿宋_GB2312" w:hint="eastAsia"/>
          <w:sz w:val="32"/>
          <w:szCs w:val="32"/>
        </w:rPr>
      </w:pPr>
    </w:p>
    <w:p w:rsidR="00C12B1A" w:rsidRDefault="00C12B1A" w:rsidP="00C12B1A">
      <w:pPr>
        <w:snapToGrid w:val="0"/>
        <w:ind w:firstLine="630"/>
        <w:jc w:val="left"/>
        <w:rPr>
          <w:rFonts w:ascii="仿宋_GB2312" w:eastAsia="仿宋_GB2312" w:hint="eastAsia"/>
          <w:sz w:val="32"/>
          <w:szCs w:val="32"/>
        </w:rPr>
      </w:pPr>
    </w:p>
    <w:p w:rsidR="00C12B1A" w:rsidRDefault="00C12B1A" w:rsidP="00C12B1A">
      <w:pPr>
        <w:snapToGrid w:val="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乌拉特前旗环境保护局</w:t>
      </w:r>
    </w:p>
    <w:p w:rsidR="00613A36" w:rsidRDefault="00C12B1A" w:rsidP="00C12B1A">
      <w:r>
        <w:rPr>
          <w:rFonts w:ascii="仿宋_GB2312" w:eastAsia="仿宋_GB2312" w:hint="eastAsia"/>
          <w:kern w:val="0"/>
          <w:sz w:val="32"/>
          <w:szCs w:val="32"/>
        </w:rPr>
        <w:t xml:space="preserve">                                  2016年12 月22日</w:t>
      </w:r>
    </w:p>
    <w:sectPr w:rsidR="00613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2B1A"/>
    <w:rsid w:val="00613A36"/>
    <w:rsid w:val="00C1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B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rsid w:val="00C12B1A"/>
    <w:pPr>
      <w:jc w:val="left"/>
    </w:pPr>
  </w:style>
  <w:style w:type="character" w:customStyle="1" w:styleId="Char">
    <w:name w:val="批注文字 Char"/>
    <w:basedOn w:val="a0"/>
    <w:link w:val="a3"/>
    <w:semiHidden/>
    <w:rsid w:val="00C12B1A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qFormat/>
    <w:rsid w:val="00C12B1A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6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164</Words>
  <Characters>939</Characters>
  <Application>Microsoft Office Word</Application>
  <DocSecurity>0</DocSecurity>
  <Lines>7</Lines>
  <Paragraphs>2</Paragraphs>
  <ScaleCrop>false</ScaleCrop>
  <Company>Sky123.Org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cp:lastPrinted>2016-12-27T03:07:00Z</cp:lastPrinted>
  <dcterms:created xsi:type="dcterms:W3CDTF">2016-12-27T03:05:00Z</dcterms:created>
  <dcterms:modified xsi:type="dcterms:W3CDTF">2016-12-27T03:11:00Z</dcterms:modified>
</cp:coreProperties>
</file>