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5F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000000"/>
          <w:sz w:val="44"/>
          <w:szCs w:val="44"/>
        </w:rPr>
      </w:pPr>
      <w:bookmarkStart w:id="0" w:name="_GoBack"/>
      <w:r>
        <w:rPr>
          <w:b/>
          <w:bCs/>
          <w:color w:val="000000"/>
          <w:sz w:val="44"/>
          <w:szCs w:val="44"/>
          <w:bdr w:val="none" w:color="auto" w:sz="0" w:space="0"/>
        </w:rPr>
        <w:t>内蒙古自治区财政厅关于全区统一集中采购目录及有关政策（2020年版）的补充通知</w:t>
      </w:r>
    </w:p>
    <w:bookmarkEnd w:id="0"/>
    <w:p w14:paraId="4F16E8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bdr w:val="none" w:color="auto" w:sz="0" w:space="0"/>
        </w:rPr>
        <w:t>内财购函〔2023〕991号</w:t>
      </w:r>
    </w:p>
    <w:p w14:paraId="1A1B6B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jc w:val="both"/>
        <w:rPr>
          <w:rFonts w:hint="eastAsia" w:ascii="仿宋" w:hAnsi="仿宋" w:eastAsia="仿宋" w:cs="仿宋"/>
          <w:sz w:val="32"/>
          <w:szCs w:val="32"/>
        </w:rPr>
      </w:pPr>
      <w:r>
        <w:rPr>
          <w:rFonts w:hint="eastAsia" w:ascii="仿宋" w:hAnsi="仿宋" w:eastAsia="仿宋" w:cs="仿宋"/>
          <w:spacing w:val="0"/>
          <w:sz w:val="32"/>
          <w:szCs w:val="32"/>
          <w:bdr w:val="none" w:color="auto" w:sz="0" w:space="0"/>
        </w:rPr>
        <w:t>各盟（市）财政局、旗（县、市、区）财政局，自治区本级各预算单位，自治区公共资源交易中心，各政府采购社会代理机构：</w:t>
      </w:r>
    </w:p>
    <w:p w14:paraId="374CFE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为落实财政部《政府采购框架协议采购方式管理暂行办法》（财政部令第110号），并做好与《财政部关于印发政府采购品目分类目录的通知》（财库〔2022〕31号）衔接工作，解决《全区统一集中采购目录及有关政策（2020年版）》在执行中存在问题，内蒙古自治区财政厅根据财政部《地方预算单位政府集中采购目录及标准指引（2020年版）》（以下简称《目录及标准指引》）及《全区统一集中采购目录及有关政策（2020年版）》，</w:t>
      </w:r>
      <w:r>
        <w:rPr>
          <w:rFonts w:hint="eastAsia" w:ascii="仿宋" w:hAnsi="仿宋" w:eastAsia="仿宋" w:cs="仿宋"/>
          <w:spacing w:val="10"/>
          <w:sz w:val="32"/>
          <w:szCs w:val="32"/>
          <w:bdr w:val="none" w:color="auto" w:sz="0" w:space="0"/>
        </w:rPr>
        <w:t>现将有关</w:t>
      </w:r>
      <w:r>
        <w:rPr>
          <w:rFonts w:hint="eastAsia" w:ascii="仿宋" w:hAnsi="仿宋" w:eastAsia="仿宋" w:cs="仿宋"/>
          <w:sz w:val="32"/>
          <w:szCs w:val="32"/>
          <w:bdr w:val="none" w:color="auto" w:sz="0" w:space="0"/>
        </w:rPr>
        <w:t>事项补充通知如下：</w:t>
      </w:r>
    </w:p>
    <w:p w14:paraId="7F10A7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一、集中采购机构采购项目</w:t>
      </w:r>
    </w:p>
    <w:p w14:paraId="6725FC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rPr>
          <w:rFonts w:hint="eastAsia" w:ascii="仿宋" w:hAnsi="仿宋" w:eastAsia="仿宋" w:cs="仿宋"/>
          <w:sz w:val="32"/>
          <w:szCs w:val="32"/>
        </w:rPr>
      </w:pPr>
      <w:r>
        <w:rPr>
          <w:rFonts w:hint="eastAsia" w:ascii="仿宋" w:hAnsi="仿宋" w:eastAsia="仿宋" w:cs="仿宋"/>
          <w:sz w:val="32"/>
          <w:szCs w:val="32"/>
          <w:bdr w:val="none" w:color="auto" w:sz="0" w:space="0"/>
        </w:rPr>
        <w:t>以下项目必须按规定委托集中采购机构代理采购：</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0"/>
        <w:gridCol w:w="1717"/>
        <w:gridCol w:w="1040"/>
        <w:gridCol w:w="2097"/>
        <w:gridCol w:w="2677"/>
      </w:tblGrid>
      <w:tr w14:paraId="5717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8662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Style w:val="5"/>
                <w:rFonts w:hint="eastAsia" w:ascii="仿宋" w:hAnsi="仿宋" w:eastAsia="仿宋" w:cs="仿宋"/>
                <w:b/>
                <w:bCs/>
                <w:sz w:val="20"/>
                <w:szCs w:val="20"/>
                <w:bdr w:val="none" w:color="auto" w:sz="0" w:space="0"/>
              </w:rPr>
              <w:t>序号</w:t>
            </w:r>
          </w:p>
        </w:tc>
        <w:tc>
          <w:tcPr>
            <w:tcW w:w="165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DE6D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Style w:val="5"/>
                <w:rFonts w:hint="eastAsia" w:ascii="仿宋" w:hAnsi="仿宋" w:eastAsia="仿宋" w:cs="仿宋"/>
                <w:b/>
                <w:bCs/>
                <w:sz w:val="20"/>
                <w:szCs w:val="20"/>
                <w:bdr w:val="none" w:color="auto" w:sz="0" w:space="0"/>
              </w:rPr>
              <w:t>采购品目</w:t>
            </w:r>
          </w:p>
        </w:tc>
        <w:tc>
          <w:tcPr>
            <w:tcW w:w="100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C741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Style w:val="5"/>
                <w:rFonts w:hint="eastAsia" w:ascii="仿宋" w:hAnsi="仿宋" w:eastAsia="仿宋" w:cs="仿宋"/>
                <w:b/>
                <w:bCs/>
                <w:sz w:val="20"/>
                <w:szCs w:val="20"/>
                <w:bdr w:val="none" w:color="auto" w:sz="0" w:space="0"/>
              </w:rPr>
              <w:t>编码</w:t>
            </w:r>
          </w:p>
        </w:tc>
        <w:tc>
          <w:tcPr>
            <w:tcW w:w="209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1375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Style w:val="5"/>
                <w:rFonts w:hint="eastAsia" w:ascii="仿宋" w:hAnsi="仿宋" w:eastAsia="仿宋" w:cs="仿宋"/>
                <w:b/>
                <w:bCs/>
                <w:sz w:val="20"/>
                <w:szCs w:val="20"/>
                <w:bdr w:val="none" w:color="auto" w:sz="0" w:space="0"/>
              </w:rPr>
              <w:t>采购规则</w:t>
            </w:r>
          </w:p>
        </w:tc>
        <w:tc>
          <w:tcPr>
            <w:tcW w:w="267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A8A6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Style w:val="5"/>
                <w:rFonts w:hint="eastAsia" w:ascii="仿宋" w:hAnsi="仿宋" w:eastAsia="仿宋" w:cs="仿宋"/>
                <w:b/>
                <w:bCs/>
                <w:sz w:val="20"/>
                <w:szCs w:val="20"/>
                <w:bdr w:val="none" w:color="auto" w:sz="0" w:space="0"/>
              </w:rPr>
              <w:t>备注</w:t>
            </w:r>
          </w:p>
        </w:tc>
      </w:tr>
      <w:tr w14:paraId="4761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7800" w:type="dxa"/>
            <w:gridSpan w:val="5"/>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64A6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Style w:val="5"/>
                <w:rFonts w:hint="eastAsia" w:ascii="仿宋" w:hAnsi="仿宋" w:eastAsia="仿宋" w:cs="仿宋"/>
                <w:b/>
                <w:bCs/>
                <w:sz w:val="20"/>
                <w:szCs w:val="20"/>
                <w:bdr w:val="none" w:color="auto" w:sz="0" w:space="0"/>
              </w:rPr>
              <w:t>（一）货物类</w:t>
            </w:r>
          </w:p>
        </w:tc>
      </w:tr>
      <w:tr w14:paraId="7039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A0A4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w:t>
            </w:r>
          </w:p>
        </w:tc>
        <w:tc>
          <w:tcPr>
            <w:tcW w:w="171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783B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服务器</w:t>
            </w:r>
          </w:p>
        </w:tc>
        <w:tc>
          <w:tcPr>
            <w:tcW w:w="35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B3BB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A02010104</w:t>
            </w:r>
          </w:p>
        </w:tc>
        <w:tc>
          <w:tcPr>
            <w:tcW w:w="209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E74B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000000"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FE4487C">
            <w:pPr>
              <w:keepNext w:val="0"/>
              <w:keepLines w:val="0"/>
              <w:widowControl/>
              <w:suppressLineNumbers w:val="0"/>
              <w:jc w:val="left"/>
              <w:rPr>
                <w:rFonts w:hint="eastAsia" w:ascii="仿宋" w:hAnsi="仿宋" w:eastAsia="仿宋" w:cs="仿宋"/>
              </w:rPr>
            </w:pPr>
          </w:p>
        </w:tc>
      </w:tr>
      <w:tr w14:paraId="35FA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796CF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07C6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台式计算机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7B66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A02010105</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45E6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A4CF59C">
            <w:pPr>
              <w:keepNext w:val="0"/>
              <w:keepLines w:val="0"/>
              <w:widowControl/>
              <w:suppressLineNumbers w:val="0"/>
              <w:jc w:val="left"/>
              <w:rPr>
                <w:rFonts w:hint="eastAsia" w:ascii="仿宋" w:hAnsi="仿宋" w:eastAsia="仿宋" w:cs="仿宋"/>
              </w:rPr>
            </w:pPr>
          </w:p>
        </w:tc>
      </w:tr>
      <w:tr w14:paraId="1EFD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FD48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4CC8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便携式计算机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B28B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A02010108</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D5FC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6A4B2A9">
            <w:pPr>
              <w:keepNext w:val="0"/>
              <w:keepLines w:val="0"/>
              <w:widowControl/>
              <w:suppressLineNumbers w:val="0"/>
              <w:jc w:val="left"/>
              <w:rPr>
                <w:rFonts w:hint="eastAsia" w:ascii="仿宋" w:hAnsi="仿宋" w:eastAsia="仿宋" w:cs="仿宋"/>
              </w:rPr>
            </w:pPr>
          </w:p>
        </w:tc>
      </w:tr>
      <w:tr w14:paraId="1B04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3CE66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4</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4494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A3黑白打印机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DE34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A02021001</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6CF3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470B4CE">
            <w:pPr>
              <w:keepNext w:val="0"/>
              <w:keepLines w:val="0"/>
              <w:widowControl/>
              <w:suppressLineNumbers w:val="0"/>
              <w:jc w:val="left"/>
              <w:rPr>
                <w:rFonts w:hint="eastAsia" w:ascii="仿宋" w:hAnsi="仿宋" w:eastAsia="仿宋" w:cs="仿宋"/>
              </w:rPr>
            </w:pPr>
          </w:p>
        </w:tc>
      </w:tr>
      <w:tr w14:paraId="7A99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9361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5</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3E77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A3彩色打印机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E839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A02021002</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0A2C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7789C87">
            <w:pPr>
              <w:keepNext w:val="0"/>
              <w:keepLines w:val="0"/>
              <w:widowControl/>
              <w:suppressLineNumbers w:val="0"/>
              <w:jc w:val="left"/>
              <w:rPr>
                <w:rFonts w:hint="eastAsia" w:ascii="仿宋" w:hAnsi="仿宋" w:eastAsia="仿宋" w:cs="仿宋"/>
              </w:rPr>
            </w:pPr>
          </w:p>
        </w:tc>
      </w:tr>
      <w:tr w14:paraId="2034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27A2B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6</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5DA9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A4黑白打印机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3D90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A02021003</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55F3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F459466">
            <w:pPr>
              <w:keepNext w:val="0"/>
              <w:keepLines w:val="0"/>
              <w:widowControl/>
              <w:suppressLineNumbers w:val="0"/>
              <w:jc w:val="left"/>
              <w:rPr>
                <w:rFonts w:hint="eastAsia" w:ascii="仿宋" w:hAnsi="仿宋" w:eastAsia="仿宋" w:cs="仿宋"/>
              </w:rPr>
            </w:pPr>
          </w:p>
        </w:tc>
      </w:tr>
      <w:tr w14:paraId="7E63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06A4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7</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573A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A4彩色打印机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1125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A02021004</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C7C9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6F5ABC8">
            <w:pPr>
              <w:keepNext w:val="0"/>
              <w:keepLines w:val="0"/>
              <w:widowControl/>
              <w:suppressLineNumbers w:val="0"/>
              <w:jc w:val="left"/>
              <w:rPr>
                <w:rFonts w:hint="eastAsia" w:ascii="仿宋" w:hAnsi="仿宋" w:eastAsia="仿宋" w:cs="仿宋"/>
              </w:rPr>
            </w:pPr>
          </w:p>
        </w:tc>
      </w:tr>
      <w:tr w14:paraId="486D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71F52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8</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C0C4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3D打印机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4AD7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A02021005</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F098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FC11E5F">
            <w:pPr>
              <w:keepNext w:val="0"/>
              <w:keepLines w:val="0"/>
              <w:widowControl/>
              <w:suppressLineNumbers w:val="0"/>
              <w:jc w:val="left"/>
              <w:rPr>
                <w:rFonts w:hint="eastAsia" w:ascii="仿宋" w:hAnsi="仿宋" w:eastAsia="仿宋" w:cs="仿宋"/>
              </w:rPr>
            </w:pPr>
          </w:p>
        </w:tc>
      </w:tr>
      <w:tr w14:paraId="6DD7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69A7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9</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C07C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票据打印机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9D8B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A02021006</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7421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D7236BC">
            <w:pPr>
              <w:keepNext w:val="0"/>
              <w:keepLines w:val="0"/>
              <w:widowControl/>
              <w:suppressLineNumbers w:val="0"/>
              <w:jc w:val="left"/>
              <w:rPr>
                <w:rFonts w:hint="eastAsia" w:ascii="仿宋" w:hAnsi="仿宋" w:eastAsia="仿宋" w:cs="仿宋"/>
              </w:rPr>
            </w:pPr>
          </w:p>
        </w:tc>
      </w:tr>
      <w:tr w14:paraId="422A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5AB98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10</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25F0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条码打印机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5EB5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A02021007</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9B1B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E19A257">
            <w:pPr>
              <w:keepNext w:val="0"/>
              <w:keepLines w:val="0"/>
              <w:widowControl/>
              <w:suppressLineNumbers w:val="0"/>
              <w:jc w:val="left"/>
              <w:rPr>
                <w:rFonts w:hint="eastAsia" w:ascii="仿宋" w:hAnsi="仿宋" w:eastAsia="仿宋" w:cs="仿宋"/>
              </w:rPr>
            </w:pPr>
          </w:p>
        </w:tc>
      </w:tr>
      <w:tr w14:paraId="1C71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4BB7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11</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BF95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地址打印机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011F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A02021008</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2CB8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8D458E7">
            <w:pPr>
              <w:keepNext w:val="0"/>
              <w:keepLines w:val="0"/>
              <w:widowControl/>
              <w:suppressLineNumbers w:val="0"/>
              <w:jc w:val="left"/>
              <w:rPr>
                <w:rFonts w:hint="eastAsia" w:ascii="仿宋" w:hAnsi="仿宋" w:eastAsia="仿宋" w:cs="仿宋"/>
              </w:rPr>
            </w:pPr>
          </w:p>
        </w:tc>
      </w:tr>
      <w:tr w14:paraId="44CE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5AB75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12</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D78D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其他打印机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FA9B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A02021099</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AA73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5BA030B">
            <w:pPr>
              <w:keepNext w:val="0"/>
              <w:keepLines w:val="0"/>
              <w:widowControl/>
              <w:suppressLineNumbers w:val="0"/>
              <w:jc w:val="left"/>
              <w:rPr>
                <w:rFonts w:hint="eastAsia" w:ascii="仿宋" w:hAnsi="仿宋" w:eastAsia="仿宋" w:cs="仿宋"/>
              </w:rPr>
            </w:pPr>
          </w:p>
        </w:tc>
      </w:tr>
      <w:tr w14:paraId="1C14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DEE4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13</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44F4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液晶显示器</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4351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A02021104</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7934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2CAE9A9">
            <w:pPr>
              <w:keepNext w:val="0"/>
              <w:keepLines w:val="0"/>
              <w:widowControl/>
              <w:suppressLineNumbers w:val="0"/>
              <w:jc w:val="left"/>
              <w:rPr>
                <w:rFonts w:hint="eastAsia" w:ascii="仿宋" w:hAnsi="仿宋" w:eastAsia="仿宋" w:cs="仿宋"/>
              </w:rPr>
            </w:pPr>
          </w:p>
        </w:tc>
      </w:tr>
      <w:tr w14:paraId="5317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7A0CD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14</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0383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扫描仪</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96EF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A02021118</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BBE8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4A60448">
            <w:pPr>
              <w:keepNext w:val="0"/>
              <w:keepLines w:val="0"/>
              <w:widowControl/>
              <w:suppressLineNumbers w:val="0"/>
              <w:jc w:val="left"/>
              <w:rPr>
                <w:rFonts w:hint="eastAsia" w:ascii="仿宋" w:hAnsi="仿宋" w:eastAsia="仿宋" w:cs="仿宋"/>
              </w:rPr>
            </w:pPr>
          </w:p>
        </w:tc>
      </w:tr>
      <w:tr w14:paraId="7B15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971B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15</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9EDC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基础软件</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0835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A08060301</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C8E1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3AB2ADF">
            <w:pPr>
              <w:keepNext w:val="0"/>
              <w:keepLines w:val="0"/>
              <w:widowControl/>
              <w:suppressLineNumbers w:val="0"/>
              <w:jc w:val="left"/>
              <w:rPr>
                <w:rFonts w:hint="eastAsia" w:ascii="仿宋" w:hAnsi="仿宋" w:eastAsia="仿宋" w:cs="仿宋"/>
              </w:rPr>
            </w:pPr>
          </w:p>
        </w:tc>
      </w:tr>
      <w:tr w14:paraId="7B80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1FC042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16</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C8A2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支撑软件</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BFAF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A08060302</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9DAE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w:t>
            </w:r>
          </w:p>
        </w:tc>
        <w:tc>
          <w:tcPr>
            <w:tcW w:w="2517" w:type="dxa"/>
            <w:vMerge w:val="restart"/>
            <w:tcBorders>
              <w:top w:val="single" w:color="auto" w:sz="4" w:space="0"/>
              <w:left w:val="single" w:color="auto" w:sz="4" w:space="0"/>
              <w:bottom w:val="single" w:color="auto" w:sz="4" w:space="0"/>
              <w:right w:val="single" w:color="000000" w:sz="4" w:space="0"/>
            </w:tcBorders>
            <w:shd w:val="clear" w:color="auto" w:fill="FFFFFF"/>
            <w:tcMar>
              <w:top w:w="0" w:type="dxa"/>
              <w:left w:w="70" w:type="dxa"/>
              <w:bottom w:w="0" w:type="dxa"/>
              <w:right w:w="70" w:type="dxa"/>
            </w:tcMar>
            <w:vAlign w:val="center"/>
          </w:tcPr>
          <w:p w14:paraId="10008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仅包括基础和平台类安全软件、数据安全软件、网络与边界安全软件、专用安全软件、安全测试评估软件、安全应用软件、安全支撑软件、安全管理软件、其他信息安全软件。</w:t>
            </w:r>
          </w:p>
        </w:tc>
      </w:tr>
      <w:tr w14:paraId="7545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6BAF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17</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B13A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应用软件</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CE6E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A08060303</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7E7B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w:t>
            </w:r>
          </w:p>
        </w:tc>
        <w:tc>
          <w:tcPr>
            <w:tcW w:w="2517" w:type="dxa"/>
            <w:vMerge w:val="continue"/>
            <w:tcBorders>
              <w:top w:val="single" w:color="auto" w:sz="4" w:space="0"/>
              <w:left w:val="single" w:color="auto" w:sz="4" w:space="0"/>
              <w:bottom w:val="single" w:color="auto" w:sz="4" w:space="0"/>
              <w:right w:val="single" w:color="000000" w:sz="4" w:space="0"/>
            </w:tcBorders>
            <w:shd w:val="clear" w:color="auto" w:fill="FFFFFF"/>
            <w:tcMar>
              <w:top w:w="0" w:type="dxa"/>
              <w:left w:w="70" w:type="dxa"/>
              <w:bottom w:w="0" w:type="dxa"/>
              <w:right w:w="70" w:type="dxa"/>
            </w:tcMar>
            <w:vAlign w:val="center"/>
          </w:tcPr>
          <w:p w14:paraId="2E7E79BB">
            <w:pPr>
              <w:rPr>
                <w:rFonts w:hint="eastAsia" w:ascii="仿宋" w:hAnsi="仿宋" w:eastAsia="仿宋" w:cs="仿宋"/>
                <w:sz w:val="24"/>
                <w:szCs w:val="24"/>
              </w:rPr>
            </w:pPr>
          </w:p>
        </w:tc>
      </w:tr>
      <w:tr w14:paraId="46D9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1F236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18</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C4CC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其他计算机软件</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FFCF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A08060399</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A5BC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w:t>
            </w:r>
          </w:p>
        </w:tc>
        <w:tc>
          <w:tcPr>
            <w:tcW w:w="2517" w:type="dxa"/>
            <w:vMerge w:val="continue"/>
            <w:tcBorders>
              <w:top w:val="single" w:color="auto" w:sz="4" w:space="0"/>
              <w:left w:val="single" w:color="auto" w:sz="4" w:space="0"/>
              <w:bottom w:val="single" w:color="auto" w:sz="4" w:space="0"/>
              <w:right w:val="single" w:color="000000" w:sz="4" w:space="0"/>
            </w:tcBorders>
            <w:shd w:val="clear" w:color="auto" w:fill="FFFFFF"/>
            <w:tcMar>
              <w:top w:w="0" w:type="dxa"/>
              <w:left w:w="70" w:type="dxa"/>
              <w:bottom w:w="0" w:type="dxa"/>
              <w:right w:w="70" w:type="dxa"/>
            </w:tcMar>
            <w:vAlign w:val="center"/>
          </w:tcPr>
          <w:p w14:paraId="324ADDB2">
            <w:pPr>
              <w:rPr>
                <w:rFonts w:hint="eastAsia" w:ascii="仿宋" w:hAnsi="仿宋" w:eastAsia="仿宋" w:cs="仿宋"/>
                <w:sz w:val="24"/>
                <w:szCs w:val="24"/>
              </w:rPr>
            </w:pPr>
          </w:p>
        </w:tc>
      </w:tr>
      <w:tr w14:paraId="6353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F5DB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19</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F77C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复印机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DBDD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A02020100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BB66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C208281">
            <w:pPr>
              <w:keepNext w:val="0"/>
              <w:keepLines w:val="0"/>
              <w:widowControl/>
              <w:suppressLineNumbers w:val="0"/>
              <w:jc w:val="left"/>
              <w:rPr>
                <w:rFonts w:hint="eastAsia" w:ascii="仿宋" w:hAnsi="仿宋" w:eastAsia="仿宋" w:cs="仿宋"/>
              </w:rPr>
            </w:pPr>
          </w:p>
        </w:tc>
      </w:tr>
      <w:tr w14:paraId="3222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5E811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20</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A3A0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投影仪</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45EE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A02020200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4EBA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A6DC9DF">
            <w:pPr>
              <w:keepNext w:val="0"/>
              <w:keepLines w:val="0"/>
              <w:widowControl/>
              <w:suppressLineNumbers w:val="0"/>
              <w:jc w:val="left"/>
              <w:rPr>
                <w:rFonts w:hint="eastAsia" w:ascii="仿宋" w:hAnsi="仿宋" w:eastAsia="仿宋" w:cs="仿宋"/>
              </w:rPr>
            </w:pPr>
          </w:p>
        </w:tc>
      </w:tr>
      <w:tr w14:paraId="5D43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5895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21</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F043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多功能一体机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EAE2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A02020400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D07A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4693EB7">
            <w:pPr>
              <w:keepNext w:val="0"/>
              <w:keepLines w:val="0"/>
              <w:widowControl/>
              <w:suppressLineNumbers w:val="0"/>
              <w:jc w:val="left"/>
              <w:rPr>
                <w:rFonts w:hint="eastAsia" w:ascii="仿宋" w:hAnsi="仿宋" w:eastAsia="仿宋" w:cs="仿宋"/>
              </w:rPr>
            </w:pPr>
          </w:p>
        </w:tc>
      </w:tr>
      <w:tr w14:paraId="32AE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6A274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22</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8A64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LED显示屏</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C780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A02021103</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77BB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2B93D43">
            <w:pPr>
              <w:keepNext w:val="0"/>
              <w:keepLines w:val="0"/>
              <w:widowControl/>
              <w:suppressLineNumbers w:val="0"/>
              <w:jc w:val="left"/>
              <w:rPr>
                <w:rFonts w:hint="eastAsia" w:ascii="仿宋" w:hAnsi="仿宋" w:eastAsia="仿宋" w:cs="仿宋"/>
              </w:rPr>
            </w:pPr>
          </w:p>
        </w:tc>
      </w:tr>
      <w:tr w14:paraId="04DF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BBA1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23</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E556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触控一体机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0DD5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A02020800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8008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3686928">
            <w:pPr>
              <w:keepNext w:val="0"/>
              <w:keepLines w:val="0"/>
              <w:widowControl/>
              <w:suppressLineNumbers w:val="0"/>
              <w:jc w:val="left"/>
              <w:rPr>
                <w:rFonts w:hint="eastAsia" w:ascii="仿宋" w:hAnsi="仿宋" w:eastAsia="仿宋" w:cs="仿宋"/>
              </w:rPr>
            </w:pPr>
          </w:p>
        </w:tc>
      </w:tr>
      <w:tr w14:paraId="47E0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498EE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24</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AB3E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碎纸机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DAD9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A02021301</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83DD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937DEF2">
            <w:pPr>
              <w:keepNext w:val="0"/>
              <w:keepLines w:val="0"/>
              <w:widowControl/>
              <w:suppressLineNumbers w:val="0"/>
              <w:jc w:val="left"/>
              <w:rPr>
                <w:rFonts w:hint="eastAsia" w:ascii="仿宋" w:hAnsi="仿宋" w:eastAsia="仿宋" w:cs="仿宋"/>
              </w:rPr>
            </w:pPr>
          </w:p>
        </w:tc>
      </w:tr>
      <w:tr w14:paraId="2818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A765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25</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1276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乘用车</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917B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A02030500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93AA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E07C3A5">
            <w:pPr>
              <w:keepNext w:val="0"/>
              <w:keepLines w:val="0"/>
              <w:widowControl/>
              <w:suppressLineNumbers w:val="0"/>
              <w:jc w:val="left"/>
              <w:rPr>
                <w:rFonts w:hint="eastAsia" w:ascii="仿宋" w:hAnsi="仿宋" w:eastAsia="仿宋" w:cs="仿宋"/>
              </w:rPr>
            </w:pPr>
          </w:p>
        </w:tc>
      </w:tr>
      <w:tr w14:paraId="612C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36046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26</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31AB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电梯</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3722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A02051227</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D37B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F23BDF8">
            <w:pPr>
              <w:keepNext w:val="0"/>
              <w:keepLines w:val="0"/>
              <w:widowControl/>
              <w:suppressLineNumbers w:val="0"/>
              <w:jc w:val="left"/>
              <w:rPr>
                <w:rFonts w:hint="eastAsia" w:ascii="仿宋" w:hAnsi="仿宋" w:eastAsia="仿宋" w:cs="仿宋"/>
              </w:rPr>
            </w:pPr>
          </w:p>
        </w:tc>
      </w:tr>
      <w:tr w14:paraId="2652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BCEA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27</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B48D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不间断电源</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F582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A02061504</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BE23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97CF08A">
            <w:pPr>
              <w:keepNext w:val="0"/>
              <w:keepLines w:val="0"/>
              <w:widowControl/>
              <w:suppressLineNumbers w:val="0"/>
              <w:jc w:val="left"/>
              <w:rPr>
                <w:rFonts w:hint="eastAsia" w:ascii="仿宋" w:hAnsi="仿宋" w:eastAsia="仿宋" w:cs="仿宋"/>
              </w:rPr>
            </w:pPr>
          </w:p>
        </w:tc>
      </w:tr>
      <w:tr w14:paraId="7DDB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751A8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28</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7B9F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空调机</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1E7C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A02061804</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A66D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2E9060E">
            <w:pPr>
              <w:keepNext w:val="0"/>
              <w:keepLines w:val="0"/>
              <w:widowControl/>
              <w:suppressLineNumbers w:val="0"/>
              <w:jc w:val="left"/>
              <w:rPr>
                <w:rFonts w:hint="eastAsia" w:ascii="仿宋" w:hAnsi="仿宋" w:eastAsia="仿宋" w:cs="仿宋"/>
              </w:rPr>
            </w:pPr>
          </w:p>
        </w:tc>
      </w:tr>
      <w:tr w14:paraId="53BA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32E6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29</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8BF5E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家具</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75D3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A05010000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C7E2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5EE6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未纳入框架协议/电子卖场的品目包括：A05010106竹制床类、A05010107藤床类、A05010199其他床类、A05010299 其他台、桌类、A05010399 其他椅凳类、A05010499 其他沙发类、A05010599 其他柜类、A05010699 其他架类、A05010799 其他屏风类、A05010800 组合家具、A05019900 其他家具</w:t>
            </w:r>
          </w:p>
        </w:tc>
      </w:tr>
      <w:tr w14:paraId="08C6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860" w:type="dxa"/>
            <w:tcBorders>
              <w:top w:val="single" w:color="auto" w:sz="4" w:space="0"/>
              <w:left w:val="single" w:color="000000" w:sz="4" w:space="0"/>
              <w:bottom w:val="single" w:color="000000" w:sz="4" w:space="0"/>
              <w:right w:val="single" w:color="000000" w:sz="4" w:space="0"/>
            </w:tcBorders>
            <w:shd w:val="clear"/>
            <w:tcMar>
              <w:top w:w="0" w:type="dxa"/>
              <w:left w:w="70" w:type="dxa"/>
              <w:bottom w:w="0" w:type="dxa"/>
              <w:right w:w="70" w:type="dxa"/>
            </w:tcMar>
            <w:vAlign w:val="center"/>
          </w:tcPr>
          <w:p w14:paraId="094AA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30</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96ED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用具</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DDDD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A05020000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9D3C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13D8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未纳入框架协议/电子卖场品目包括：A05020199 其他厨卫用具、A05029900 其他用具</w:t>
            </w:r>
          </w:p>
        </w:tc>
      </w:tr>
      <w:tr w14:paraId="14EE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A4E6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31</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7315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复印纸</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B429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A05040101</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3529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639B866">
            <w:pPr>
              <w:keepNext w:val="0"/>
              <w:keepLines w:val="0"/>
              <w:widowControl/>
              <w:suppressLineNumbers w:val="0"/>
              <w:jc w:val="left"/>
              <w:rPr>
                <w:rFonts w:hint="eastAsia" w:ascii="仿宋" w:hAnsi="仿宋" w:eastAsia="仿宋" w:cs="仿宋"/>
              </w:rPr>
            </w:pPr>
          </w:p>
        </w:tc>
      </w:tr>
      <w:tr w14:paraId="108B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800" w:type="dxa"/>
            <w:gridSpan w:val="5"/>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C7C5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Style w:val="5"/>
                <w:rFonts w:hint="eastAsia" w:ascii="仿宋" w:hAnsi="仿宋" w:eastAsia="仿宋" w:cs="仿宋"/>
                <w:b/>
                <w:bCs/>
                <w:sz w:val="20"/>
                <w:szCs w:val="20"/>
                <w:bdr w:val="none" w:color="auto" w:sz="0" w:space="0"/>
              </w:rPr>
              <w:t>（二）服务类</w:t>
            </w:r>
          </w:p>
        </w:tc>
      </w:tr>
      <w:tr w14:paraId="0D2B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5B78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32</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DF7E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网络接入服务</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3960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C17010200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1636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4262D7B">
            <w:pPr>
              <w:keepNext w:val="0"/>
              <w:keepLines w:val="0"/>
              <w:widowControl/>
              <w:suppressLineNumbers w:val="0"/>
              <w:jc w:val="left"/>
              <w:rPr>
                <w:rFonts w:hint="eastAsia" w:ascii="仿宋" w:hAnsi="仿宋" w:eastAsia="仿宋" w:cs="仿宋"/>
              </w:rPr>
            </w:pPr>
          </w:p>
        </w:tc>
      </w:tr>
      <w:tr w14:paraId="7F1D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14F1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33</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215E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车辆维修和保养服务</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16AC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C23120301</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8C91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D5BB796">
            <w:pPr>
              <w:keepNext w:val="0"/>
              <w:keepLines w:val="0"/>
              <w:widowControl/>
              <w:suppressLineNumbers w:val="0"/>
              <w:jc w:val="left"/>
              <w:rPr>
                <w:rFonts w:hint="eastAsia" w:ascii="仿宋" w:hAnsi="仿宋" w:eastAsia="仿宋" w:cs="仿宋"/>
              </w:rPr>
            </w:pPr>
          </w:p>
        </w:tc>
      </w:tr>
      <w:tr w14:paraId="6892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AFB8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34</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4EE8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车辆加油、添加燃料服务</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B279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C23120302</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C49A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2BDA74C">
            <w:pPr>
              <w:keepNext w:val="0"/>
              <w:keepLines w:val="0"/>
              <w:widowControl/>
              <w:suppressLineNumbers w:val="0"/>
              <w:jc w:val="left"/>
              <w:rPr>
                <w:rFonts w:hint="eastAsia" w:ascii="仿宋" w:hAnsi="仿宋" w:eastAsia="仿宋" w:cs="仿宋"/>
              </w:rPr>
            </w:pPr>
          </w:p>
        </w:tc>
      </w:tr>
      <w:tr w14:paraId="2364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445F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35</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0BD3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印刷服务</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F9A3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C23090100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E75F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BC1E75B">
            <w:pPr>
              <w:keepNext w:val="0"/>
              <w:keepLines w:val="0"/>
              <w:widowControl/>
              <w:suppressLineNumbers w:val="0"/>
              <w:jc w:val="left"/>
              <w:rPr>
                <w:rFonts w:hint="eastAsia" w:ascii="仿宋" w:hAnsi="仿宋" w:eastAsia="仿宋" w:cs="仿宋"/>
              </w:rPr>
            </w:pPr>
          </w:p>
        </w:tc>
      </w:tr>
      <w:tr w14:paraId="6EFB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79B4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36</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435A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物业管理服务</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5136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C21040000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B5E4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9ACC27C">
            <w:pPr>
              <w:keepNext w:val="0"/>
              <w:keepLines w:val="0"/>
              <w:widowControl/>
              <w:suppressLineNumbers w:val="0"/>
              <w:jc w:val="left"/>
              <w:rPr>
                <w:rFonts w:hint="eastAsia" w:ascii="仿宋" w:hAnsi="仿宋" w:eastAsia="仿宋" w:cs="仿宋"/>
              </w:rPr>
            </w:pPr>
          </w:p>
        </w:tc>
      </w:tr>
      <w:tr w14:paraId="16FF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C92C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37</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66A4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财产保险服务</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2E206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C18040102</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69AF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框架协议/电子卖场</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797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仅包括机动车保险服务</w:t>
            </w:r>
          </w:p>
        </w:tc>
      </w:tr>
      <w:tr w14:paraId="643A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6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502B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38</w:t>
            </w:r>
          </w:p>
        </w:tc>
        <w:tc>
          <w:tcPr>
            <w:tcW w:w="17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7796C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云计算服务</w:t>
            </w:r>
          </w:p>
        </w:tc>
        <w:tc>
          <w:tcPr>
            <w:tcW w:w="35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BDBE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textAlignment w:val="center"/>
              <w:rPr>
                <w:rFonts w:hint="eastAsia" w:ascii="仿宋" w:hAnsi="仿宋" w:eastAsia="仿宋" w:cs="仿宋"/>
              </w:rPr>
            </w:pPr>
            <w:r>
              <w:rPr>
                <w:rFonts w:hint="eastAsia" w:ascii="仿宋" w:hAnsi="仿宋" w:eastAsia="仿宋" w:cs="仿宋"/>
                <w:sz w:val="20"/>
                <w:szCs w:val="20"/>
                <w:bdr w:val="none" w:color="auto" w:sz="0" w:space="0"/>
              </w:rPr>
              <w:t>C16040000</w:t>
            </w:r>
          </w:p>
        </w:tc>
        <w:tc>
          <w:tcPr>
            <w:tcW w:w="209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41CF9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0" w:afterAutospacing="0" w:line="420" w:lineRule="atLeast"/>
              <w:ind w:left="0" w:right="0"/>
              <w:jc w:val="center"/>
              <w:textAlignment w:val="center"/>
              <w:rPr>
                <w:rFonts w:hint="eastAsia" w:ascii="仿宋" w:hAnsi="仿宋" w:eastAsia="仿宋" w:cs="仿宋"/>
              </w:rPr>
            </w:pPr>
            <w:r>
              <w:rPr>
                <w:rFonts w:hint="eastAsia" w:ascii="仿宋" w:hAnsi="仿宋" w:eastAsia="仿宋" w:cs="仿宋"/>
                <w:sz w:val="20"/>
                <w:szCs w:val="20"/>
                <w:bdr w:val="none" w:color="auto" w:sz="0" w:space="0"/>
              </w:rPr>
              <w:t>\</w:t>
            </w:r>
          </w:p>
        </w:tc>
        <w:tc>
          <w:tcPr>
            <w:tcW w:w="2517" w:type="dxa"/>
            <w:tcBorders>
              <w:top w:val="single" w:color="auto" w:sz="4" w:space="0"/>
              <w:left w:val="single" w:color="auto"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72AD26C">
            <w:pPr>
              <w:keepNext w:val="0"/>
              <w:keepLines w:val="0"/>
              <w:widowControl/>
              <w:suppressLineNumbers w:val="0"/>
              <w:jc w:val="left"/>
              <w:rPr>
                <w:rFonts w:hint="eastAsia" w:ascii="仿宋" w:hAnsi="仿宋" w:eastAsia="仿宋" w:cs="仿宋"/>
              </w:rPr>
            </w:pPr>
          </w:p>
        </w:tc>
      </w:tr>
    </w:tbl>
    <w:p w14:paraId="180FD8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rPr>
          <w:rFonts w:hint="eastAsia" w:ascii="仿宋" w:hAnsi="仿宋" w:eastAsia="仿宋" w:cs="仿宋"/>
          <w:sz w:val="32"/>
          <w:szCs w:val="32"/>
        </w:rPr>
      </w:pPr>
      <w:r>
        <w:rPr>
          <w:rFonts w:hint="eastAsia" w:ascii="仿宋" w:hAnsi="仿宋" w:eastAsia="仿宋" w:cs="仿宋"/>
          <w:sz w:val="32"/>
          <w:szCs w:val="32"/>
          <w:bdr w:val="none" w:color="auto" w:sz="0" w:space="0"/>
        </w:rPr>
        <w:t>备注：1.本目录所列项目不包括高校、科研机构所采购的科研仪器设备。</w:t>
      </w:r>
    </w:p>
    <w:p w14:paraId="288E22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rPr>
          <w:rFonts w:hint="eastAsia" w:ascii="仿宋" w:hAnsi="仿宋" w:eastAsia="仿宋" w:cs="仿宋"/>
          <w:sz w:val="32"/>
          <w:szCs w:val="32"/>
        </w:rPr>
      </w:pPr>
      <w:r>
        <w:rPr>
          <w:rFonts w:hint="eastAsia" w:ascii="仿宋" w:hAnsi="仿宋" w:eastAsia="仿宋" w:cs="仿宋"/>
          <w:sz w:val="32"/>
          <w:szCs w:val="32"/>
          <w:bdr w:val="none" w:color="auto" w:sz="0" w:space="0"/>
        </w:rPr>
        <w:t>   2.“\”是指暂未纳入框架协议和电子卖场的品目。</w:t>
      </w:r>
    </w:p>
    <w:p w14:paraId="51EE62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rPr>
          <w:rFonts w:hint="eastAsia" w:ascii="仿宋" w:hAnsi="仿宋" w:eastAsia="仿宋" w:cs="仿宋"/>
          <w:sz w:val="32"/>
          <w:szCs w:val="32"/>
        </w:rPr>
      </w:pPr>
      <w:r>
        <w:rPr>
          <w:rFonts w:hint="eastAsia" w:ascii="仿宋" w:hAnsi="仿宋" w:eastAsia="仿宋" w:cs="仿宋"/>
          <w:sz w:val="32"/>
          <w:szCs w:val="32"/>
          <w:bdr w:val="none" w:color="auto" w:sz="0" w:space="0"/>
        </w:rPr>
        <w:t>   3.鼓励采购人将金额较大、社会关注度高、关系公共利益和公共安全的项目委托集中采购机构执行采购。</w:t>
      </w:r>
    </w:p>
    <w:p w14:paraId="55C2D8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二、公开招标数额标准</w:t>
      </w:r>
    </w:p>
    <w:p w14:paraId="6E156D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一）政府采购货物或服务项目公开招标数额标准。单项或批量采购金额400万元以上的，应采用公开招标方式采购。因特殊情况需要采用公开招标以外的采购方式的，应当在采购活动开始前获得设区的市、盟市以上人民政府采购监督管理部门的批准。</w:t>
      </w:r>
    </w:p>
    <w:p w14:paraId="65E235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二）政府采购工程项目公开招标数额标准。政府采购工程以及与工程建设有关的货物、服务公开招标数额标准按照《中华人民共和国招标投标法》及其实施条例和《必须招标的工程项目规定》（国家发改委令第16号）有关规定执行，并在“内蒙古自治区政府采购云平台”备案无过程采购计划。与建筑物和构筑物的新建、改建和扩建无关的单独装修、拆除、修缮政府采购工程，不属于依法必须招标工程项目，应结合项目特点，采用竞争性谈判、竞争性磋商或单一来源方式采购。</w:t>
      </w:r>
    </w:p>
    <w:p w14:paraId="286AB5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三、采购限额标准</w:t>
      </w:r>
    </w:p>
    <w:p w14:paraId="78671F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除集中采购机构采购项目外，各单位自行采购单项或批量金额达到分散采购限额标准的项目应按《中华人民共和国政府采购法》及其实施条例有关规定执行。政府采购货物、服务和工程项目分散采购限额标准为自治区本级100万元，盟市级80万元，旗县级60万元。</w:t>
      </w:r>
    </w:p>
    <w:p w14:paraId="646E22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四、框架协议采购与电子卖场采购的衔接</w:t>
      </w:r>
    </w:p>
    <w:p w14:paraId="02723F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集中采购目录内已经明确采购规则为“框架协议/电子卖场”的品目，在框架协议征集完成前仍在电子卖场采购。征集完成后，单笔金额在分散采购限额标准以下的由电子卖场采购调整为框架协议采购；单笔采购金额在采购限额标准以上、公开招标数额标准以下的，可以通过电子卖场采购或委托集中采购机构进行项目采购，具体采用的方式将在框架协议征集完成后随同征集结果公告发布。</w:t>
      </w:r>
    </w:p>
    <w:p w14:paraId="5A90C6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应通过框架协议采购的货物，采购人证明能够以更低价格向非框架协议入围供应商采购相同货物，且框架协议入围供应商不同意将价格降至非入围供应商以下的，可以将合同授予非入围供应商。采购人将合同授予非入围供应商的，应当在确定成交供应商后1个工作日内，将成交结果抄送同级集中采购机构，由同级集中采购机构按照单笔公告要求发布成交结果公告。采购人应当将相关证明材料和采购合同一并存档备查。</w:t>
      </w:r>
    </w:p>
    <w:p w14:paraId="3B401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五、电子卖场直接选定限额标准</w:t>
      </w:r>
    </w:p>
    <w:p w14:paraId="4514A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集中采购目录内已经明确采购规则为“框架协议/电子卖场”的品目，在框架协议征集完成前，单笔金额未达到30万元（乘用车未达到50万元）的可通过电子卖场直接选定采购；单笔金额在30万元（乘用车50万元）以上、未达到公开招标数额标准的，可以通过竞价、网上询价等方式，在电子卖场采购。采用竞价、网上询价等方式采购不得指定品牌、型号。</w:t>
      </w:r>
    </w:p>
    <w:p w14:paraId="524B62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六、框架协议或电子卖场无法满足需求的采购</w:t>
      </w:r>
    </w:p>
    <w:p w14:paraId="14A985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集中采购目录内，暂未纳入或备注中明确未纳入框架协议和电子卖场的品目，以及不能满足采购需求的，单笔金额未达到30万元的，可按单位内控制度办理采购，应及时在同级财政部门备案无过程采购计划。</w:t>
      </w:r>
    </w:p>
    <w:p w14:paraId="2E81E9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七、车辆维修和保养服务、车辆加油、添加燃料服务</w:t>
      </w:r>
    </w:p>
    <w:p w14:paraId="5B5C38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采购人采购单笔金额在公开招标数额以下的车辆维修和保养服务、车辆加油、添加燃料服务时，原则上应按采购规则要求实施“框架协议/电子卖场”采购。但由于客观原因车辆在个别地区行驶时，确需要维修、保养、加油、添加燃料的，如该地区无“框架协议/电子卖场”相关入围供应商，可参照紧急采购管理相关规定，办理政府采购。</w:t>
      </w:r>
    </w:p>
    <w:p w14:paraId="041AA1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3" w:firstLineChars="200"/>
        <w:rPr>
          <w:rFonts w:hint="eastAsia" w:ascii="仿宋" w:hAnsi="仿宋" w:eastAsia="仿宋" w:cs="仿宋"/>
          <w:sz w:val="32"/>
          <w:szCs w:val="32"/>
        </w:rPr>
      </w:pPr>
      <w:r>
        <w:rPr>
          <w:rStyle w:val="5"/>
          <w:rFonts w:hint="eastAsia" w:ascii="仿宋" w:hAnsi="仿宋" w:eastAsia="仿宋" w:cs="仿宋"/>
          <w:b/>
          <w:bCs/>
          <w:sz w:val="32"/>
          <w:szCs w:val="32"/>
          <w:bdr w:val="none" w:color="auto" w:sz="0" w:space="0"/>
        </w:rPr>
        <w:t>八、一年以上的续期采购</w:t>
      </w:r>
    </w:p>
    <w:p w14:paraId="70CB6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针对采购需求具有相对固定性、延续性且价格变化幅度小的服务项目，在预算有保障的前提下，采购人可以签订不超过三年履行期限的政府采购合同。采购人实施续期采购的，应在第一年采购时，在采购文件与采购合同中予以明确。</w:t>
      </w:r>
    </w:p>
    <w:p w14:paraId="39074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bdr w:val="none" w:color="auto" w:sz="0" w:space="0"/>
        </w:rPr>
        <w:t>原《全区统一集中采购目录及有关政策（2020年版）》与本通知不一致地方，以本通知为准。本通知自2024年1月1日起执行。</w:t>
      </w:r>
    </w:p>
    <w:p w14:paraId="31157D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firstLine="430"/>
        <w:rPr>
          <w:rFonts w:hint="eastAsia" w:ascii="仿宋" w:hAnsi="仿宋" w:eastAsia="仿宋" w:cs="仿宋"/>
          <w:sz w:val="32"/>
          <w:szCs w:val="32"/>
        </w:rPr>
      </w:pPr>
    </w:p>
    <w:p w14:paraId="6CFDDB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firstLine="0"/>
        <w:jc w:val="right"/>
        <w:rPr>
          <w:rFonts w:hint="eastAsia" w:ascii="仿宋" w:hAnsi="仿宋" w:eastAsia="仿宋" w:cs="仿宋"/>
          <w:sz w:val="32"/>
          <w:szCs w:val="32"/>
        </w:rPr>
      </w:pPr>
      <w:r>
        <w:rPr>
          <w:rFonts w:hint="eastAsia" w:ascii="仿宋" w:hAnsi="仿宋" w:eastAsia="仿宋" w:cs="仿宋"/>
          <w:sz w:val="32"/>
          <w:szCs w:val="32"/>
          <w:bdr w:val="none" w:color="auto" w:sz="0" w:space="0"/>
        </w:rPr>
        <w:t>                      内蒙古自治区财政厅</w:t>
      </w:r>
    </w:p>
    <w:p w14:paraId="7A60F1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00" w:afterAutospacing="0" w:line="420" w:lineRule="atLeast"/>
        <w:ind w:left="0" w:right="0" w:firstLine="0"/>
        <w:jc w:val="right"/>
        <w:rPr>
          <w:rFonts w:hint="eastAsia" w:ascii="仿宋" w:hAnsi="仿宋" w:eastAsia="仿宋" w:cs="仿宋"/>
          <w:lang w:eastAsia="zh-CN"/>
        </w:rPr>
      </w:pPr>
      <w:r>
        <w:rPr>
          <w:rFonts w:hint="eastAsia" w:ascii="仿宋" w:hAnsi="仿宋" w:eastAsia="仿宋" w:cs="仿宋"/>
          <w:sz w:val="32"/>
          <w:szCs w:val="32"/>
          <w:bdr w:val="none" w:color="auto" w:sz="0" w:space="0"/>
        </w:rPr>
        <w:t>2023年 11月 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ZjUxYzIzNmEyZDhmYTdmODQxMmY0M2JjMmIzZmUifQ=="/>
  </w:docVars>
  <w:rsids>
    <w:rsidRoot w:val="057055BB"/>
    <w:rsid w:val="05705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2024-10-24T02:28:00Z</dcterms:created>
  <dc:creator>26809</dc:creator>
  <cp:lastModifiedBy>26809</cp:lastModifiedBy>
  <dcterms:modified xsi:type="dcterms:W3CDTF">2024-10-24T02:38:20Z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C03C0B2F54234B40B33A5DDB57F92A6B_11</vt:lpwstr>
  </property>
</Properties>
</file>