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乌拉特前旗</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水利局</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20</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23</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themeColor="text1"/>
          <w:spacing w:val="0"/>
          <w:sz w:val="48"/>
          <w:szCs w:val="48"/>
          <w:shd w:val="clear"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信息公开</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lang w:val="en-US" w:eastAsia="zh-CN"/>
          <w14:textFill>
            <w14:solidFill>
              <w14:schemeClr w14:val="tx1"/>
            </w14:solidFill>
          </w14:textFill>
        </w:rPr>
        <w:t>工作</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fill="FFFFFF"/>
          <w14:textFill>
            <w14:solidFill>
              <w14:schemeClr w14:val="tx1"/>
            </w14:solidFill>
          </w14:textFill>
        </w:rPr>
        <w:t>年度报告</w:t>
      </w:r>
    </w:p>
    <w:p/>
    <w:p>
      <w:pPr>
        <w:keepNext w:val="0"/>
        <w:keepLines w:val="0"/>
        <w:pageBreakBefore w:val="0"/>
        <w:kinsoku/>
        <w:wordWrap/>
        <w:overflowPunct/>
        <w:topLinePunct w:val="0"/>
        <w:autoSpaceDE/>
        <w:autoSpaceDN/>
        <w:bidi w:val="0"/>
        <w:adjustRightInd/>
        <w:snapToGrid/>
        <w:spacing w:line="560" w:lineRule="exact"/>
        <w:ind w:left="0" w:firstLine="640" w:firstLineChars="200"/>
        <w:jc w:val="both"/>
        <w:textAlignment w:val="auto"/>
        <w:rPr>
          <w:rFonts w:hint="default" w:ascii="仿宋_GB2312" w:hAnsi="仿宋_GB2312" w:eastAsia="仿宋_GB2312" w:cs="仿宋_GB2312"/>
          <w:i w:val="0"/>
          <w:iCs w:val="0"/>
          <w:caps w:val="0"/>
          <w:color w:val="000000"/>
          <w:spacing w:val="0"/>
          <w:kern w:val="0"/>
          <w:sz w:val="32"/>
          <w:szCs w:val="32"/>
          <w:shd w:val="clear" w:fill="FFFFFF"/>
          <w:lang w:val="en-US" w:eastAsia="zh-CN" w:bidi="ar"/>
        </w:rPr>
      </w:pP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本年度报告根据中华人民共和国政府信息公开条例》《国务院办公厅政府信息与政务公开办公室关于印发《中华人民共和国政府信息公开工作年度报告格式的通如》(国办公开办函(2021)30号)制作，全文包括信息公开总体情况，主动公开政府信息情况，收到和处理政府信息公开申请情况，政府信息公开行政复议、</w:t>
      </w:r>
      <w:r>
        <w:rPr>
          <w:rFonts w:hint="eastAsia" w:ascii="仿宋" w:hAnsi="仿宋" w:eastAsia="仿宋" w:cs="仿宋"/>
          <w:i w:val="0"/>
          <w:iCs w:val="0"/>
          <w:caps w:val="0"/>
          <w:color w:val="000000"/>
          <w:spacing w:val="0"/>
          <w:kern w:val="0"/>
          <w:sz w:val="32"/>
          <w:szCs w:val="32"/>
          <w:u w:val="none"/>
          <w:shd w:val="clear" w:fill="FFFFFF"/>
          <w:lang w:val="en-US" w:eastAsia="zh-CN" w:bidi="ar"/>
        </w:rPr>
        <w:t>行政诉讼情况</w:t>
      </w:r>
      <w:r>
        <w:rPr>
          <w:rFonts w:hint="eastAsia" w:ascii="仿宋_GB2312" w:hAnsi="仿宋_GB2312" w:eastAsia="仿宋_GB2312" w:cs="仿宋_GB2312"/>
          <w:i w:val="0"/>
          <w:iCs w:val="0"/>
          <w:caps w:val="0"/>
          <w:color w:val="000000"/>
          <w:spacing w:val="0"/>
          <w:kern w:val="2"/>
          <w:sz w:val="32"/>
          <w:szCs w:val="32"/>
          <w:shd w:val="clear" w:fill="FFFFFF"/>
          <w:lang w:val="en-US" w:eastAsia="zh-CN" w:bidi="ar-SA"/>
        </w:rPr>
        <w:t>，存在的问题及改进情况，其他需要报告的事项。所列教据统计期限为2023年1月1日至2023年12月31日。</w:t>
      </w:r>
      <w:r>
        <w:rPr>
          <w:rFonts w:hint="eastAsia" w:ascii="仿宋_GB2312" w:hAnsi="仿宋_GB2312" w:eastAsia="仿宋_GB2312" w:cs="仿宋_GB2312"/>
          <w:i w:val="0"/>
          <w:iCs w:val="0"/>
          <w:caps w:val="0"/>
          <w:color w:val="000000"/>
          <w:spacing w:val="0"/>
          <w:sz w:val="32"/>
          <w:szCs w:val="32"/>
          <w:shd w:val="clear" w:fill="FFFFFF"/>
          <w:lang w:val="en-US" w:eastAsia="zh-CN"/>
        </w:rPr>
        <w:t>本年度报告电子版可以从乌拉特前旗人民政府门户网站（http://www.wltqq.gov.cn）下载，如对本年度报告有疑问，请与乌拉特前旗</w:t>
      </w:r>
      <w:r>
        <w:rPr>
          <w:rFonts w:hint="eastAsia" w:ascii="Arial" w:hAnsi="Arial" w:eastAsia="仿宋_GB2312" w:cs="Arial"/>
          <w:i w:val="0"/>
          <w:iCs w:val="0"/>
          <w:caps w:val="0"/>
          <w:color w:val="000000"/>
          <w:spacing w:val="0"/>
          <w:sz w:val="32"/>
          <w:szCs w:val="32"/>
          <w:shd w:val="clear" w:fill="FFFFFF"/>
          <w:lang w:val="en-US" w:eastAsia="zh-CN"/>
        </w:rPr>
        <w:t>水利局</w:t>
      </w:r>
      <w:r>
        <w:rPr>
          <w:rFonts w:hint="eastAsia" w:ascii="仿宋_GB2312" w:hAnsi="仿宋_GB2312" w:eastAsia="仿宋_GB2312" w:cs="仿宋_GB2312"/>
          <w:i w:val="0"/>
          <w:iCs w:val="0"/>
          <w:caps w:val="0"/>
          <w:color w:val="000000"/>
          <w:spacing w:val="0"/>
          <w:sz w:val="32"/>
          <w:szCs w:val="32"/>
          <w:shd w:val="clear" w:fill="FFFFFF"/>
          <w:lang w:val="en-US" w:eastAsia="zh-CN"/>
        </w:rPr>
        <w:t>联系（电话：0478-3213965）。</w:t>
      </w:r>
    </w:p>
    <w:p>
      <w:pPr>
        <w:pStyle w:val="7"/>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总体情况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i w:val="0"/>
          <w:iCs w:val="0"/>
          <w:caps w:val="0"/>
          <w:color w:val="000000"/>
          <w:spacing w:val="0"/>
          <w:kern w:val="0"/>
          <w:sz w:val="32"/>
          <w:szCs w:val="32"/>
          <w:u w:val="none"/>
          <w:shd w:val="clear" w:fill="FFFFFF"/>
          <w:lang w:val="en-US" w:eastAsia="zh-CN" w:bidi="ar"/>
        </w:rPr>
        <w:t>2023年，我局</w:t>
      </w:r>
      <w:r>
        <w:rPr>
          <w:rFonts w:hint="default" w:ascii="仿宋" w:hAnsi="仿宋" w:eastAsia="仿宋" w:cs="仿宋"/>
          <w:i w:val="0"/>
          <w:iCs w:val="0"/>
          <w:caps w:val="0"/>
          <w:color w:val="000000"/>
          <w:spacing w:val="0"/>
          <w:kern w:val="0"/>
          <w:sz w:val="32"/>
          <w:szCs w:val="32"/>
          <w:u w:val="none"/>
          <w:shd w:val="clear" w:fill="FFFFFF"/>
          <w:lang w:val="en-US" w:eastAsia="zh-CN" w:bidi="ar"/>
        </w:rPr>
        <w:t>坚持</w:t>
      </w:r>
      <w:r>
        <w:rPr>
          <w:rFonts w:hint="eastAsia" w:ascii="仿宋_GB2312" w:hAnsi="宋体" w:eastAsia="仿宋_GB2312" w:cs="仿宋_GB2312"/>
          <w:i w:val="0"/>
          <w:caps w:val="0"/>
          <w:color w:val="333333"/>
          <w:spacing w:val="0"/>
          <w:sz w:val="32"/>
          <w:szCs w:val="32"/>
          <w:shd w:val="clear" w:fill="FFFFFF"/>
          <w:lang w:eastAsia="zh-CN"/>
        </w:rPr>
        <w:t>“</w:t>
      </w:r>
      <w:r>
        <w:rPr>
          <w:rFonts w:hint="default" w:ascii="仿宋_GB2312" w:hAnsi="宋体" w:eastAsia="仿宋_GB2312" w:cs="仿宋_GB2312"/>
          <w:i w:val="0"/>
          <w:caps w:val="0"/>
          <w:color w:val="333333"/>
          <w:spacing w:val="0"/>
          <w:sz w:val="32"/>
          <w:szCs w:val="32"/>
          <w:shd w:val="clear" w:fill="FFFFFF"/>
        </w:rPr>
        <w:t>公开为常态、不公开为例外”</w:t>
      </w:r>
      <w:r>
        <w:rPr>
          <w:rFonts w:hint="eastAsia" w:ascii="仿宋_GB2312" w:hAnsi="宋体" w:eastAsia="仿宋_GB2312" w:cs="仿宋_GB2312"/>
          <w:i w:val="0"/>
          <w:caps w:val="0"/>
          <w:color w:val="333333"/>
          <w:spacing w:val="0"/>
          <w:sz w:val="32"/>
          <w:szCs w:val="32"/>
          <w:shd w:val="clear" w:fill="FFFFFF"/>
          <w:lang w:eastAsia="zh-CN"/>
        </w:rPr>
        <w:t>的原则</w:t>
      </w:r>
      <w:r>
        <w:rPr>
          <w:rFonts w:hint="default" w:ascii="仿宋" w:hAnsi="仿宋" w:eastAsia="仿宋" w:cs="仿宋"/>
          <w:i w:val="0"/>
          <w:iCs w:val="0"/>
          <w:caps w:val="0"/>
          <w:color w:val="000000"/>
          <w:spacing w:val="0"/>
          <w:kern w:val="0"/>
          <w:sz w:val="32"/>
          <w:szCs w:val="32"/>
          <w:u w:val="none"/>
          <w:shd w:val="clear" w:fill="FFFFFF"/>
          <w:lang w:val="en-US" w:eastAsia="zh-CN" w:bidi="ar"/>
        </w:rPr>
        <w:t>，通过局网站加大政府信息公开力度，强化政策解读，回应社会重点关切，提升政务公开质量，依法、及时、准确地公开相关政府信息，保障公民知情权、参与权和监督权。</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b/>
          <w:bCs/>
          <w:i w:val="0"/>
          <w:iCs w:val="0"/>
          <w:caps w:val="0"/>
          <w:color w:val="000000"/>
          <w:spacing w:val="0"/>
          <w:sz w:val="32"/>
          <w:szCs w:val="32"/>
          <w:shd w:val="clear" w:fill="FFFFFF"/>
        </w:rPr>
        <w:t>主动公开情况</w:t>
      </w:r>
      <w:r>
        <w:rPr>
          <w:rFonts w:hint="eastAsia" w:ascii="仿宋" w:hAnsi="仿宋" w:eastAsia="仿宋" w:cs="仿宋"/>
          <w:b/>
          <w:bCs/>
          <w:i w:val="0"/>
          <w:iCs w:val="0"/>
          <w:caps w:val="0"/>
          <w:color w:val="000000"/>
          <w:spacing w:val="0"/>
          <w:sz w:val="32"/>
          <w:szCs w:val="32"/>
          <w:shd w:val="clear" w:fill="FFFFFF"/>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default" w:ascii="仿宋" w:hAnsi="仿宋" w:eastAsia="仿宋" w:cs="仿宋"/>
          <w:i w:val="0"/>
          <w:iCs w:val="0"/>
          <w:caps w:val="0"/>
          <w:color w:val="000000"/>
          <w:spacing w:val="0"/>
          <w:kern w:val="0"/>
          <w:sz w:val="32"/>
          <w:szCs w:val="32"/>
          <w:u w:val="none"/>
          <w:shd w:val="clear" w:fill="FFFFFF"/>
          <w:lang w:val="en-US" w:eastAsia="zh-CN" w:bidi="ar"/>
        </w:rPr>
      </w:pPr>
      <w:r>
        <w:rPr>
          <w:rFonts w:hint="default" w:ascii="仿宋" w:hAnsi="仿宋" w:eastAsia="仿宋" w:cs="仿宋"/>
          <w:b/>
          <w:bCs/>
          <w:i w:val="0"/>
          <w:iCs w:val="0"/>
          <w:caps w:val="0"/>
          <w:color w:val="000000"/>
          <w:spacing w:val="0"/>
          <w:kern w:val="0"/>
          <w:sz w:val="32"/>
          <w:szCs w:val="32"/>
          <w:u w:val="none"/>
          <w:shd w:val="clear" w:fill="FFFFFF"/>
          <w:lang w:val="en-US" w:eastAsia="zh-CN" w:bidi="ar"/>
        </w:rPr>
        <w:t>一是</w:t>
      </w:r>
      <w:r>
        <w:rPr>
          <w:rFonts w:hint="default" w:ascii="仿宋" w:hAnsi="仿宋" w:eastAsia="仿宋" w:cs="仿宋"/>
          <w:i w:val="0"/>
          <w:iCs w:val="0"/>
          <w:caps w:val="0"/>
          <w:color w:val="000000"/>
          <w:spacing w:val="0"/>
          <w:kern w:val="0"/>
          <w:sz w:val="32"/>
          <w:szCs w:val="32"/>
          <w:u w:val="none"/>
          <w:shd w:val="clear" w:fill="FFFFFF"/>
          <w:lang w:val="en-US" w:eastAsia="zh-CN" w:bidi="ar"/>
        </w:rPr>
        <w:t>按照《中华人民共和国政府信息公开条例》的要求，对门户网站栏目进行调整，对法定主动公开内容与基础信息进行整合，以便更好的按照公开、透明、及时的原则，发布国家自治区</w:t>
      </w:r>
      <w:r>
        <w:rPr>
          <w:rFonts w:hint="eastAsia" w:ascii="仿宋" w:hAnsi="仿宋" w:eastAsia="仿宋" w:cs="仿宋"/>
          <w:i w:val="0"/>
          <w:iCs w:val="0"/>
          <w:caps w:val="0"/>
          <w:color w:val="000000"/>
          <w:spacing w:val="0"/>
          <w:kern w:val="0"/>
          <w:sz w:val="32"/>
          <w:szCs w:val="32"/>
          <w:u w:val="none"/>
          <w:shd w:val="clear" w:fill="FFFFFF"/>
          <w:lang w:val="en-US" w:eastAsia="zh-CN" w:bidi="ar"/>
        </w:rPr>
        <w:t>、</w:t>
      </w:r>
      <w:r>
        <w:rPr>
          <w:rFonts w:hint="default" w:ascii="仿宋" w:hAnsi="仿宋" w:eastAsia="仿宋" w:cs="仿宋"/>
          <w:i w:val="0"/>
          <w:iCs w:val="0"/>
          <w:caps w:val="0"/>
          <w:color w:val="000000"/>
          <w:spacing w:val="0"/>
          <w:kern w:val="0"/>
          <w:sz w:val="32"/>
          <w:szCs w:val="32"/>
          <w:u w:val="none"/>
          <w:shd w:val="clear" w:fill="FFFFFF"/>
          <w:lang w:val="en-US" w:eastAsia="zh-CN" w:bidi="ar"/>
        </w:rPr>
        <w:t>市委政府</w:t>
      </w:r>
      <w:r>
        <w:rPr>
          <w:rFonts w:hint="eastAsia" w:ascii="仿宋" w:hAnsi="仿宋" w:eastAsia="仿宋" w:cs="仿宋"/>
          <w:i w:val="0"/>
          <w:iCs w:val="0"/>
          <w:caps w:val="0"/>
          <w:color w:val="000000"/>
          <w:spacing w:val="0"/>
          <w:kern w:val="0"/>
          <w:sz w:val="32"/>
          <w:szCs w:val="32"/>
          <w:u w:val="none"/>
          <w:shd w:val="clear" w:fill="FFFFFF"/>
          <w:lang w:val="en-US" w:eastAsia="zh-CN" w:bidi="ar"/>
        </w:rPr>
        <w:t>、旗委政府</w:t>
      </w:r>
      <w:r>
        <w:rPr>
          <w:rFonts w:hint="default" w:ascii="仿宋" w:hAnsi="仿宋" w:eastAsia="仿宋" w:cs="仿宋"/>
          <w:i w:val="0"/>
          <w:iCs w:val="0"/>
          <w:caps w:val="0"/>
          <w:color w:val="000000"/>
          <w:spacing w:val="0"/>
          <w:kern w:val="0"/>
          <w:sz w:val="32"/>
          <w:szCs w:val="32"/>
          <w:u w:val="none"/>
          <w:shd w:val="clear" w:fill="FFFFFF"/>
          <w:lang w:val="en-US" w:eastAsia="zh-CN" w:bidi="ar"/>
        </w:rPr>
        <w:t>等重要文件，特别是重点业务栏目。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default" w:ascii="仿宋" w:hAnsi="仿宋" w:eastAsia="仿宋" w:cs="仿宋"/>
          <w:i w:val="0"/>
          <w:iCs w:val="0"/>
          <w:caps w:val="0"/>
          <w:color w:val="000000"/>
          <w:spacing w:val="0"/>
          <w:kern w:val="0"/>
          <w:sz w:val="32"/>
          <w:szCs w:val="32"/>
          <w:u w:val="none"/>
          <w:shd w:val="clear" w:fill="FFFFFF"/>
          <w:lang w:val="en-US" w:eastAsia="zh-CN" w:bidi="ar"/>
        </w:rPr>
      </w:pPr>
      <w:r>
        <w:rPr>
          <w:rFonts w:hint="default" w:ascii="仿宋" w:hAnsi="仿宋" w:eastAsia="仿宋" w:cs="仿宋"/>
          <w:b/>
          <w:bCs/>
          <w:i w:val="0"/>
          <w:iCs w:val="0"/>
          <w:caps w:val="0"/>
          <w:color w:val="000000"/>
          <w:spacing w:val="0"/>
          <w:kern w:val="0"/>
          <w:sz w:val="32"/>
          <w:szCs w:val="32"/>
          <w:u w:val="none"/>
          <w:shd w:val="clear" w:fill="FFFFFF"/>
          <w:lang w:val="en-US" w:eastAsia="zh-CN" w:bidi="ar"/>
        </w:rPr>
        <w:t>二是</w:t>
      </w:r>
      <w:r>
        <w:rPr>
          <w:rFonts w:hint="default" w:ascii="仿宋" w:hAnsi="仿宋" w:eastAsia="仿宋" w:cs="仿宋"/>
          <w:i w:val="0"/>
          <w:iCs w:val="0"/>
          <w:caps w:val="0"/>
          <w:color w:val="000000"/>
          <w:spacing w:val="0"/>
          <w:kern w:val="0"/>
          <w:sz w:val="32"/>
          <w:szCs w:val="32"/>
          <w:u w:val="none"/>
          <w:shd w:val="clear" w:fill="FFFFFF"/>
          <w:lang w:val="en-US" w:eastAsia="zh-CN" w:bidi="ar"/>
        </w:rPr>
        <w:t>在“预决算公开”栏目公开</w:t>
      </w:r>
      <w:r>
        <w:rPr>
          <w:rFonts w:hint="eastAsia" w:ascii="仿宋" w:hAnsi="仿宋" w:eastAsia="仿宋" w:cs="仿宋"/>
          <w:i w:val="0"/>
          <w:iCs w:val="0"/>
          <w:caps w:val="0"/>
          <w:color w:val="000000"/>
          <w:spacing w:val="0"/>
          <w:kern w:val="0"/>
          <w:sz w:val="32"/>
          <w:szCs w:val="32"/>
          <w:u w:val="none"/>
          <w:shd w:val="clear" w:fill="FFFFFF"/>
          <w:lang w:val="en-US" w:eastAsia="zh-CN" w:bidi="ar"/>
        </w:rPr>
        <w:t>我局</w:t>
      </w:r>
      <w:r>
        <w:rPr>
          <w:rFonts w:hint="default" w:ascii="仿宋" w:hAnsi="仿宋" w:eastAsia="仿宋" w:cs="仿宋"/>
          <w:i w:val="0"/>
          <w:iCs w:val="0"/>
          <w:caps w:val="0"/>
          <w:color w:val="000000"/>
          <w:spacing w:val="0"/>
          <w:kern w:val="0"/>
          <w:sz w:val="32"/>
          <w:szCs w:val="32"/>
          <w:u w:val="none"/>
          <w:shd w:val="clear" w:fill="FFFFFF"/>
          <w:lang w:val="en-US" w:eastAsia="zh-CN" w:bidi="ar"/>
        </w:rPr>
        <w:t>预算情况，主动接受社会监督，全面提高网站信息发布情况。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default" w:ascii="仿宋" w:hAnsi="仿宋" w:eastAsia="仿宋" w:cs="仿宋"/>
          <w:i w:val="0"/>
          <w:iCs w:val="0"/>
          <w:caps w:val="0"/>
          <w:color w:val="000000"/>
          <w:spacing w:val="0"/>
          <w:kern w:val="0"/>
          <w:sz w:val="32"/>
          <w:szCs w:val="32"/>
          <w:u w:val="none"/>
          <w:shd w:val="clear" w:fill="FFFFFF"/>
          <w:lang w:val="en-US" w:eastAsia="zh-CN" w:bidi="ar"/>
        </w:rPr>
      </w:pPr>
      <w:r>
        <w:rPr>
          <w:rFonts w:hint="default" w:ascii="仿宋" w:hAnsi="仿宋" w:eastAsia="仿宋" w:cs="仿宋"/>
          <w:b/>
          <w:bCs/>
          <w:i w:val="0"/>
          <w:iCs w:val="0"/>
          <w:caps w:val="0"/>
          <w:color w:val="000000"/>
          <w:spacing w:val="0"/>
          <w:kern w:val="0"/>
          <w:sz w:val="32"/>
          <w:szCs w:val="32"/>
          <w:u w:val="none"/>
          <w:shd w:val="clear" w:fill="FFFFFF"/>
          <w:lang w:val="en-US" w:eastAsia="zh-CN" w:bidi="ar"/>
        </w:rPr>
        <w:t>三是</w:t>
      </w:r>
      <w:r>
        <w:rPr>
          <w:rFonts w:hint="default" w:ascii="仿宋" w:hAnsi="仿宋" w:eastAsia="仿宋" w:cs="仿宋"/>
          <w:i w:val="0"/>
          <w:iCs w:val="0"/>
          <w:caps w:val="0"/>
          <w:color w:val="000000"/>
          <w:spacing w:val="0"/>
          <w:kern w:val="0"/>
          <w:sz w:val="32"/>
          <w:szCs w:val="32"/>
          <w:u w:val="none"/>
          <w:shd w:val="clear" w:fill="FFFFFF"/>
          <w:lang w:val="en-US" w:eastAsia="zh-CN" w:bidi="ar"/>
        </w:rPr>
        <w:t>通过线上和线下多种方式进行信息公开，避免出现“不更新、不准确、不回应、不实用”等问题。20</w:t>
      </w:r>
      <w:r>
        <w:rPr>
          <w:rFonts w:hint="eastAsia" w:ascii="仿宋" w:hAnsi="仿宋" w:eastAsia="仿宋" w:cs="仿宋"/>
          <w:i w:val="0"/>
          <w:iCs w:val="0"/>
          <w:caps w:val="0"/>
          <w:color w:val="000000"/>
          <w:spacing w:val="0"/>
          <w:kern w:val="0"/>
          <w:sz w:val="32"/>
          <w:szCs w:val="32"/>
          <w:u w:val="none"/>
          <w:shd w:val="clear" w:fill="FFFFFF"/>
          <w:lang w:val="en-US" w:eastAsia="zh-CN" w:bidi="ar"/>
        </w:rPr>
        <w:t>23</w:t>
      </w:r>
      <w:r>
        <w:rPr>
          <w:rFonts w:hint="default" w:ascii="仿宋" w:hAnsi="仿宋" w:eastAsia="仿宋" w:cs="仿宋"/>
          <w:i w:val="0"/>
          <w:iCs w:val="0"/>
          <w:caps w:val="0"/>
          <w:color w:val="000000"/>
          <w:spacing w:val="0"/>
          <w:kern w:val="0"/>
          <w:sz w:val="32"/>
          <w:szCs w:val="32"/>
          <w:u w:val="none"/>
          <w:shd w:val="clear" w:fill="FFFFFF"/>
          <w:lang w:val="en-US" w:eastAsia="zh-CN" w:bidi="ar"/>
        </w:rPr>
        <w:t>全年，</w:t>
      </w:r>
      <w:r>
        <w:rPr>
          <w:rFonts w:hint="eastAsia" w:ascii="仿宋" w:hAnsi="仿宋" w:eastAsia="仿宋" w:cs="仿宋"/>
          <w:i w:val="0"/>
          <w:iCs w:val="0"/>
          <w:caps w:val="0"/>
          <w:color w:val="000000"/>
          <w:spacing w:val="0"/>
          <w:kern w:val="0"/>
          <w:sz w:val="32"/>
          <w:szCs w:val="32"/>
          <w:u w:val="none"/>
          <w:shd w:val="clear" w:fill="FFFFFF"/>
          <w:lang w:val="en-US" w:eastAsia="zh-CN" w:bidi="ar"/>
        </w:rPr>
        <w:t>我局</w:t>
      </w:r>
      <w:r>
        <w:rPr>
          <w:rFonts w:hint="default" w:ascii="仿宋" w:hAnsi="仿宋" w:eastAsia="仿宋" w:cs="仿宋"/>
          <w:i w:val="0"/>
          <w:iCs w:val="0"/>
          <w:caps w:val="0"/>
          <w:color w:val="000000"/>
          <w:spacing w:val="0"/>
          <w:kern w:val="0"/>
          <w:sz w:val="32"/>
          <w:szCs w:val="32"/>
          <w:u w:val="none"/>
          <w:shd w:val="clear" w:fill="FFFFFF"/>
          <w:lang w:val="en-US" w:eastAsia="zh-CN" w:bidi="ar"/>
        </w:rPr>
        <w:t>主动发布各类信息简报</w:t>
      </w:r>
      <w:r>
        <w:rPr>
          <w:rFonts w:hint="eastAsia" w:ascii="仿宋" w:hAnsi="仿宋" w:eastAsia="仿宋" w:cs="仿宋"/>
          <w:i w:val="0"/>
          <w:iCs w:val="0"/>
          <w:caps w:val="0"/>
          <w:color w:val="000000"/>
          <w:spacing w:val="0"/>
          <w:kern w:val="0"/>
          <w:sz w:val="32"/>
          <w:szCs w:val="32"/>
          <w:u w:val="none"/>
          <w:shd w:val="clear" w:fill="FFFFFF"/>
          <w:lang w:val="en-US" w:eastAsia="zh-CN" w:bidi="ar"/>
        </w:rPr>
        <w:t>50</w:t>
      </w:r>
      <w:r>
        <w:rPr>
          <w:rFonts w:hint="default" w:ascii="仿宋" w:hAnsi="仿宋" w:eastAsia="仿宋" w:cs="仿宋"/>
          <w:i w:val="0"/>
          <w:iCs w:val="0"/>
          <w:caps w:val="0"/>
          <w:color w:val="000000"/>
          <w:spacing w:val="0"/>
          <w:kern w:val="0"/>
          <w:sz w:val="32"/>
          <w:szCs w:val="32"/>
          <w:u w:val="none"/>
          <w:shd w:val="clear" w:fill="FFFFFF"/>
          <w:lang w:val="en-US" w:eastAsia="zh-CN" w:bidi="ar"/>
        </w:rPr>
        <w:t>条，</w:t>
      </w:r>
      <w:r>
        <w:rPr>
          <w:rFonts w:hint="eastAsia" w:ascii="仿宋" w:hAnsi="仿宋" w:eastAsia="仿宋" w:cs="仿宋"/>
          <w:sz w:val="32"/>
          <w:szCs w:val="32"/>
          <w:lang w:val="en-US" w:eastAsia="zh-CN"/>
        </w:rPr>
        <w:t>主要涉及机构职能、人事信息、政策法规、处罚强制信息、规划计划、财政预决算、人大建议和政协提案办理情况、权责清单、行政许可和其他管理服务信息等。</w:t>
      </w:r>
      <w:r>
        <w:rPr>
          <w:rFonts w:hint="default" w:ascii="仿宋" w:hAnsi="仿宋" w:eastAsia="仿宋" w:cs="仿宋"/>
          <w:i w:val="0"/>
          <w:iCs w:val="0"/>
          <w:caps w:val="0"/>
          <w:color w:val="000000"/>
          <w:spacing w:val="0"/>
          <w:kern w:val="0"/>
          <w:sz w:val="32"/>
          <w:szCs w:val="32"/>
          <w:u w:val="none"/>
          <w:shd w:val="clear" w:fill="FFFFFF"/>
          <w:lang w:val="en-US" w:eastAsia="zh-CN" w:bidi="ar"/>
        </w:rPr>
        <w:t>此外，在202</w:t>
      </w:r>
      <w:r>
        <w:rPr>
          <w:rFonts w:hint="eastAsia" w:ascii="仿宋" w:hAnsi="仿宋" w:eastAsia="仿宋" w:cs="仿宋"/>
          <w:i w:val="0"/>
          <w:iCs w:val="0"/>
          <w:caps w:val="0"/>
          <w:color w:val="000000"/>
          <w:spacing w:val="0"/>
          <w:kern w:val="0"/>
          <w:sz w:val="32"/>
          <w:szCs w:val="32"/>
          <w:u w:val="none"/>
          <w:shd w:val="clear" w:fill="FFFFFF"/>
          <w:lang w:val="en-US" w:eastAsia="zh-CN" w:bidi="ar"/>
        </w:rPr>
        <w:t>3</w:t>
      </w:r>
      <w:r>
        <w:rPr>
          <w:rFonts w:hint="default" w:ascii="仿宋" w:hAnsi="仿宋" w:eastAsia="仿宋" w:cs="仿宋"/>
          <w:i w:val="0"/>
          <w:iCs w:val="0"/>
          <w:caps w:val="0"/>
          <w:color w:val="000000"/>
          <w:spacing w:val="0"/>
          <w:kern w:val="0"/>
          <w:sz w:val="32"/>
          <w:szCs w:val="32"/>
          <w:u w:val="none"/>
          <w:shd w:val="clear" w:fill="FFFFFF"/>
          <w:lang w:val="en-US" w:eastAsia="zh-CN" w:bidi="ar"/>
        </w:rPr>
        <w:t>年度政务公开中，我</w:t>
      </w:r>
      <w:r>
        <w:rPr>
          <w:rFonts w:hint="eastAsia" w:ascii="仿宋" w:hAnsi="仿宋" w:eastAsia="仿宋" w:cs="仿宋"/>
          <w:i w:val="0"/>
          <w:iCs w:val="0"/>
          <w:caps w:val="0"/>
          <w:color w:val="000000"/>
          <w:spacing w:val="0"/>
          <w:kern w:val="0"/>
          <w:sz w:val="32"/>
          <w:szCs w:val="32"/>
          <w:u w:val="none"/>
          <w:shd w:val="clear" w:fill="FFFFFF"/>
          <w:lang w:val="en-US" w:eastAsia="zh-CN" w:bidi="ar"/>
        </w:rPr>
        <w:t>局</w:t>
      </w:r>
      <w:r>
        <w:rPr>
          <w:rFonts w:hint="default" w:ascii="仿宋" w:hAnsi="仿宋" w:eastAsia="仿宋" w:cs="仿宋"/>
          <w:i w:val="0"/>
          <w:iCs w:val="0"/>
          <w:caps w:val="0"/>
          <w:color w:val="000000"/>
          <w:spacing w:val="0"/>
          <w:kern w:val="0"/>
          <w:sz w:val="32"/>
          <w:szCs w:val="32"/>
          <w:u w:val="none"/>
          <w:shd w:val="clear" w:fill="FFFFFF"/>
          <w:lang w:val="en-US" w:eastAsia="zh-CN" w:bidi="ar"/>
        </w:rPr>
        <w:t>在巴彦淖尔市政务公开平台上日常得分为</w:t>
      </w:r>
      <w:r>
        <w:rPr>
          <w:rFonts w:hint="eastAsia" w:ascii="仿宋" w:hAnsi="仿宋" w:eastAsia="仿宋" w:cs="仿宋"/>
          <w:i w:val="0"/>
          <w:iCs w:val="0"/>
          <w:caps w:val="0"/>
          <w:color w:val="000000"/>
          <w:spacing w:val="0"/>
          <w:kern w:val="0"/>
          <w:sz w:val="32"/>
          <w:szCs w:val="32"/>
          <w:u w:val="none"/>
          <w:shd w:val="clear" w:fill="FFFFFF"/>
          <w:lang w:val="en-US" w:eastAsia="zh-CN" w:bidi="ar"/>
        </w:rPr>
        <w:t>91</w:t>
      </w:r>
      <w:r>
        <w:rPr>
          <w:rFonts w:hint="default" w:ascii="仿宋" w:hAnsi="仿宋" w:eastAsia="仿宋" w:cs="仿宋"/>
          <w:i w:val="0"/>
          <w:iCs w:val="0"/>
          <w:caps w:val="0"/>
          <w:color w:val="000000"/>
          <w:spacing w:val="0"/>
          <w:kern w:val="0"/>
          <w:sz w:val="32"/>
          <w:szCs w:val="32"/>
          <w:u w:val="none"/>
          <w:shd w:val="clear" w:fill="FFFFFF"/>
          <w:lang w:val="en-US" w:eastAsia="zh-CN" w:bidi="ar"/>
        </w:rPr>
        <w:t>分。　　</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b/>
          <w:bCs/>
          <w:i w:val="0"/>
          <w:iCs w:val="0"/>
          <w:caps w:val="0"/>
          <w:color w:val="000000"/>
          <w:spacing w:val="0"/>
          <w:sz w:val="32"/>
          <w:szCs w:val="32"/>
          <w:shd w:val="clear" w:fill="FFFFFF"/>
        </w:rPr>
        <w:t>依申请公开情况</w:t>
      </w:r>
      <w:r>
        <w:rPr>
          <w:rFonts w:hint="eastAsia" w:ascii="仿宋" w:hAnsi="仿宋" w:eastAsia="仿宋" w:cs="仿宋"/>
          <w:b/>
          <w:bCs/>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kern w:val="0"/>
          <w:sz w:val="32"/>
          <w:szCs w:val="32"/>
          <w:u w:val="none"/>
          <w:shd w:val="clear" w:fill="FFFFFF"/>
          <w:lang w:val="en-US" w:eastAsia="zh-CN" w:bidi="ar"/>
        </w:rPr>
        <w:t>2023年度未受理信息公开申请。</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i w:val="0"/>
          <w:iCs w:val="0"/>
          <w:caps w:val="0"/>
          <w:color w:val="000000"/>
          <w:spacing w:val="0"/>
          <w:sz w:val="32"/>
          <w:szCs w:val="32"/>
          <w:shd w:val="clear" w:fill="FFFFFF"/>
        </w:rPr>
        <w:t>政府信息管理情况</w:t>
      </w:r>
      <w:r>
        <w:rPr>
          <w:rFonts w:hint="eastAsia" w:ascii="仿宋" w:hAnsi="仿宋" w:eastAsia="仿宋" w:cs="仿宋"/>
          <w:b/>
          <w:bCs/>
          <w:i w:val="0"/>
          <w:iCs w:val="0"/>
          <w:caps w:val="0"/>
          <w:color w:val="000000"/>
          <w:spacing w:val="0"/>
          <w:sz w:val="32"/>
          <w:szCs w:val="32"/>
          <w:shd w:val="clear" w:fill="FFFFFF"/>
          <w:lang w:eastAsia="zh-CN"/>
        </w:rPr>
        <w:t>：</w:t>
      </w:r>
      <w:r>
        <w:rPr>
          <w:rStyle w:val="10"/>
          <w:rFonts w:ascii="仿宋_GB2312" w:hAnsi="宋体" w:eastAsia="仿宋_GB2312" w:cs="仿宋_GB2312"/>
          <w:sz w:val="21"/>
          <w:szCs w:val="21"/>
        </w:rPr>
        <w:t>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一是</w:t>
      </w:r>
      <w:r>
        <w:rPr>
          <w:rFonts w:hint="default" w:ascii="仿宋" w:hAnsi="仿宋" w:eastAsia="仿宋" w:cs="仿宋"/>
          <w:sz w:val="32"/>
          <w:szCs w:val="32"/>
          <w:lang w:val="en-US" w:eastAsia="zh-CN"/>
        </w:rPr>
        <w:t>坚持“公开是常态，不公开是例外”。今年以来，我</w:t>
      </w:r>
      <w:r>
        <w:rPr>
          <w:rFonts w:hint="eastAsia" w:ascii="仿宋" w:hAnsi="仿宋" w:eastAsia="仿宋" w:cs="仿宋"/>
          <w:sz w:val="32"/>
          <w:szCs w:val="32"/>
          <w:lang w:val="en-US" w:eastAsia="zh-CN"/>
        </w:rPr>
        <w:t>局</w:t>
      </w:r>
      <w:r>
        <w:rPr>
          <w:rFonts w:hint="default" w:ascii="仿宋" w:hAnsi="仿宋" w:eastAsia="仿宋" w:cs="仿宋"/>
          <w:sz w:val="32"/>
          <w:szCs w:val="32"/>
          <w:lang w:val="en-US" w:eastAsia="zh-CN"/>
        </w:rPr>
        <w:t>把握工作重点，采编、报送相关政务信息，通过网站向社会发布各类信息简报</w:t>
      </w:r>
      <w:r>
        <w:rPr>
          <w:rFonts w:hint="eastAsia" w:ascii="仿宋" w:hAnsi="仿宋" w:eastAsia="仿宋" w:cs="仿宋"/>
          <w:sz w:val="32"/>
          <w:szCs w:val="32"/>
          <w:lang w:val="en-US" w:eastAsia="zh-CN"/>
        </w:rPr>
        <w:t>50</w:t>
      </w:r>
      <w:r>
        <w:rPr>
          <w:rFonts w:hint="default" w:ascii="仿宋" w:hAnsi="仿宋" w:eastAsia="仿宋" w:cs="仿宋"/>
          <w:sz w:val="32"/>
          <w:szCs w:val="32"/>
          <w:lang w:val="en-US" w:eastAsia="zh-CN"/>
        </w:rPr>
        <w:t>条。全网开设一级专栏</w:t>
      </w:r>
      <w:r>
        <w:rPr>
          <w:rFonts w:hint="eastAsia" w:ascii="仿宋" w:hAnsi="仿宋" w:eastAsia="仿宋" w:cs="仿宋"/>
          <w:sz w:val="32"/>
          <w:szCs w:val="32"/>
          <w:lang w:val="en-US" w:eastAsia="zh-CN"/>
        </w:rPr>
        <w:t>24</w:t>
      </w:r>
      <w:r>
        <w:rPr>
          <w:rFonts w:hint="default" w:ascii="仿宋" w:hAnsi="仿宋" w:eastAsia="仿宋" w:cs="仿宋"/>
          <w:sz w:val="32"/>
          <w:szCs w:val="32"/>
          <w:lang w:val="en-US" w:eastAsia="zh-CN"/>
        </w:rPr>
        <w:t>个。　　</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二是</w:t>
      </w:r>
      <w:r>
        <w:rPr>
          <w:rFonts w:hint="default" w:ascii="仿宋" w:hAnsi="仿宋" w:eastAsia="仿宋" w:cs="仿宋"/>
          <w:sz w:val="32"/>
          <w:szCs w:val="32"/>
          <w:lang w:val="en-US" w:eastAsia="zh-CN"/>
        </w:rPr>
        <w:t>严格保密审查机制。全部公文、信息在制作过程中由拟文科室初步审核后，经分管领导复审，确定为非涉密内容，方可进行公开属性认定。</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eastAsia" w:ascii="仿宋" w:hAnsi="仿宋" w:eastAsia="仿宋" w:cs="仿宋"/>
          <w:i w:val="0"/>
          <w:iCs w:val="0"/>
          <w:caps w:val="0"/>
          <w:color w:val="000000"/>
          <w:spacing w:val="0"/>
          <w:kern w:val="0"/>
          <w:sz w:val="32"/>
          <w:szCs w:val="32"/>
          <w:u w:val="none"/>
          <w:shd w:val="clear" w:fill="FFFFFF"/>
          <w:lang w:val="en-US" w:eastAsia="zh-CN" w:bidi="ar"/>
        </w:rPr>
      </w:pPr>
      <w:r>
        <w:rPr>
          <w:rFonts w:hint="default" w:ascii="仿宋" w:hAnsi="仿宋" w:eastAsia="仿宋" w:cs="仿宋"/>
          <w:b/>
          <w:bCs/>
          <w:sz w:val="32"/>
          <w:szCs w:val="32"/>
          <w:lang w:val="en-US" w:eastAsia="zh-CN"/>
        </w:rPr>
        <w:t>三是</w:t>
      </w:r>
      <w:r>
        <w:rPr>
          <w:rFonts w:hint="default" w:ascii="仿宋" w:hAnsi="仿宋" w:eastAsia="仿宋" w:cs="仿宋"/>
          <w:i w:val="0"/>
          <w:iCs w:val="0"/>
          <w:caps w:val="0"/>
          <w:color w:val="000000"/>
          <w:spacing w:val="0"/>
          <w:kern w:val="0"/>
          <w:sz w:val="32"/>
          <w:szCs w:val="32"/>
          <w:u w:val="none"/>
          <w:shd w:val="clear" w:fill="FFFFFF"/>
          <w:lang w:val="en-US" w:eastAsia="zh-CN" w:bidi="ar"/>
        </w:rPr>
        <w:t>全面梳理行政许可及公共服务事项事项。增强窗口服务意识，紧密围绕“放管服”发展主线，对基层事项进行赋权。</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i w:val="0"/>
          <w:iCs w:val="0"/>
          <w:caps w:val="0"/>
          <w:color w:val="000000"/>
          <w:spacing w:val="0"/>
          <w:sz w:val="32"/>
          <w:szCs w:val="32"/>
          <w:shd w:val="clear" w:fill="FFFFFF"/>
        </w:rPr>
        <w:t>政府信息公开平台建设情况</w:t>
      </w:r>
      <w:r>
        <w:rPr>
          <w:rFonts w:hint="eastAsia" w:ascii="仿宋" w:hAnsi="仿宋" w:eastAsia="仿宋" w:cs="仿宋"/>
          <w:b/>
          <w:bCs/>
          <w:i w:val="0"/>
          <w:iCs w:val="0"/>
          <w:caps w:val="0"/>
          <w:color w:val="000000"/>
          <w:spacing w:val="0"/>
          <w:sz w:val="32"/>
          <w:szCs w:val="32"/>
          <w:shd w:val="clear" w:fill="FFFFFF"/>
          <w:lang w:eastAsia="zh-CN"/>
        </w:rPr>
        <w:t>：</w:t>
      </w:r>
      <w:r>
        <w:rPr>
          <w:rFonts w:hint="default" w:ascii="仿宋" w:hAnsi="仿宋" w:eastAsia="仿宋" w:cs="仿宋"/>
          <w:sz w:val="32"/>
          <w:szCs w:val="32"/>
          <w:lang w:val="en-US" w:eastAsia="zh-CN"/>
        </w:rPr>
        <w:t>为落实</w:t>
      </w:r>
      <w:r>
        <w:rPr>
          <w:rFonts w:hint="eastAsia" w:ascii="仿宋" w:hAnsi="仿宋" w:eastAsia="仿宋" w:cs="仿宋"/>
          <w:sz w:val="32"/>
          <w:szCs w:val="32"/>
          <w:lang w:val="en-US" w:eastAsia="zh-CN"/>
        </w:rPr>
        <w:t>相关文件</w:t>
      </w:r>
      <w:r>
        <w:rPr>
          <w:rFonts w:hint="default" w:ascii="仿宋" w:hAnsi="仿宋" w:eastAsia="仿宋" w:cs="仿宋"/>
          <w:sz w:val="32"/>
          <w:szCs w:val="32"/>
          <w:lang w:val="en-US" w:eastAsia="zh-CN"/>
        </w:rPr>
        <w:t>要求，我</w:t>
      </w:r>
      <w:r>
        <w:rPr>
          <w:rFonts w:hint="eastAsia" w:ascii="仿宋" w:hAnsi="仿宋" w:eastAsia="仿宋" w:cs="仿宋"/>
          <w:sz w:val="32"/>
          <w:szCs w:val="32"/>
          <w:lang w:val="en-US" w:eastAsia="zh-CN"/>
        </w:rPr>
        <w:t>局</w:t>
      </w:r>
      <w:r>
        <w:rPr>
          <w:rFonts w:hint="default" w:ascii="仿宋" w:hAnsi="仿宋" w:eastAsia="仿宋" w:cs="仿宋"/>
          <w:sz w:val="32"/>
          <w:szCs w:val="32"/>
          <w:lang w:val="en-US" w:eastAsia="zh-CN"/>
        </w:rPr>
        <w:t>加强对政府信息公开平台建设维护，在之前架构的基础上，对机关简介（概况信息）、政策文件、规划计划、权责清单、行政双公示（行政许可、行政处罚）暨行政许可和其他管理服务事项、财政预决算、行政事业性收费、政府采购、人事</w:t>
      </w:r>
      <w:r>
        <w:rPr>
          <w:rFonts w:hint="eastAsia" w:ascii="仿宋" w:hAnsi="仿宋" w:eastAsia="仿宋" w:cs="仿宋"/>
          <w:sz w:val="32"/>
          <w:szCs w:val="32"/>
          <w:lang w:val="en-US" w:eastAsia="zh-CN"/>
        </w:rPr>
        <w:t>信息</w:t>
      </w:r>
      <w:r>
        <w:rPr>
          <w:rFonts w:hint="default" w:ascii="仿宋" w:hAnsi="仿宋" w:eastAsia="仿宋" w:cs="仿宋"/>
          <w:sz w:val="32"/>
          <w:szCs w:val="32"/>
          <w:lang w:val="en-US" w:eastAsia="zh-CN"/>
        </w:rPr>
        <w:t>、人大建议政协提案</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政府信息公开指南、政府信息公开制度、法定主动公开内容、政府信息公开年报、依申请公开等栏目共同组成“政府信息公开”首页专栏。</w:t>
      </w:r>
    </w:p>
    <w:p>
      <w:pPr>
        <w:pStyle w:val="7"/>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bCs/>
          <w:i w:val="0"/>
          <w:iCs w:val="0"/>
          <w:caps w:val="0"/>
          <w:color w:val="000000"/>
          <w:spacing w:val="0"/>
          <w:sz w:val="32"/>
          <w:szCs w:val="32"/>
          <w:shd w:val="clear" w:fill="FFFFFF"/>
        </w:rPr>
        <w:t>监督保障情况</w:t>
      </w:r>
      <w:r>
        <w:rPr>
          <w:rFonts w:hint="eastAsia" w:ascii="仿宋" w:hAnsi="仿宋" w:eastAsia="仿宋" w:cs="仿宋"/>
          <w:b/>
          <w:bCs/>
          <w:i w:val="0"/>
          <w:iCs w:val="0"/>
          <w:caps w:val="0"/>
          <w:color w:val="000000"/>
          <w:spacing w:val="0"/>
          <w:sz w:val="32"/>
          <w:szCs w:val="32"/>
          <w:shd w:val="clear" w:fill="FFFFFF"/>
          <w:lang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一是</w:t>
      </w:r>
      <w:r>
        <w:rPr>
          <w:rFonts w:hint="default" w:ascii="仿宋" w:hAnsi="仿宋" w:eastAsia="仿宋" w:cs="仿宋"/>
          <w:sz w:val="32"/>
          <w:szCs w:val="32"/>
          <w:lang w:val="en-US" w:eastAsia="zh-CN"/>
        </w:rPr>
        <w:t>健全组织领导体制。调整</w:t>
      </w:r>
      <w:r>
        <w:rPr>
          <w:rFonts w:hint="eastAsia" w:ascii="仿宋" w:hAnsi="仿宋" w:eastAsia="仿宋" w:cs="仿宋"/>
          <w:sz w:val="32"/>
          <w:szCs w:val="32"/>
          <w:lang w:val="en-US" w:eastAsia="zh-CN"/>
        </w:rPr>
        <w:t>局</w:t>
      </w:r>
      <w:r>
        <w:rPr>
          <w:rFonts w:hint="default" w:ascii="仿宋" w:hAnsi="仿宋" w:eastAsia="仿宋" w:cs="仿宋"/>
          <w:sz w:val="32"/>
          <w:szCs w:val="32"/>
          <w:lang w:val="en-US" w:eastAsia="zh-CN"/>
        </w:rPr>
        <w:t>领导政务公开工作职责，构建</w:t>
      </w:r>
      <w:r>
        <w:rPr>
          <w:rFonts w:hint="eastAsia" w:ascii="仿宋" w:hAnsi="仿宋" w:eastAsia="仿宋" w:cs="仿宋"/>
          <w:sz w:val="32"/>
          <w:szCs w:val="32"/>
          <w:lang w:val="en-US" w:eastAsia="zh-CN"/>
        </w:rPr>
        <w:t>局</w:t>
      </w:r>
      <w:r>
        <w:rPr>
          <w:rFonts w:hint="default" w:ascii="仿宋" w:hAnsi="仿宋" w:eastAsia="仿宋" w:cs="仿宋"/>
          <w:sz w:val="32"/>
          <w:szCs w:val="32"/>
          <w:lang w:val="en-US" w:eastAsia="zh-CN"/>
        </w:rPr>
        <w:t>领导</w:t>
      </w:r>
      <w:r>
        <w:rPr>
          <w:rFonts w:hint="eastAsia" w:ascii="仿宋" w:hAnsi="仿宋" w:eastAsia="仿宋" w:cs="仿宋"/>
          <w:sz w:val="32"/>
          <w:szCs w:val="32"/>
          <w:lang w:val="en-US" w:eastAsia="zh-CN"/>
        </w:rPr>
        <w:t>、局</w:t>
      </w:r>
      <w:r>
        <w:rPr>
          <w:rFonts w:hint="default" w:ascii="仿宋" w:hAnsi="仿宋" w:eastAsia="仿宋" w:cs="仿宋"/>
          <w:sz w:val="32"/>
          <w:szCs w:val="32"/>
          <w:lang w:val="en-US" w:eastAsia="zh-CN"/>
        </w:rPr>
        <w:t>直属</w:t>
      </w:r>
      <w:r>
        <w:rPr>
          <w:rFonts w:hint="eastAsia" w:ascii="仿宋" w:hAnsi="仿宋" w:eastAsia="仿宋" w:cs="仿宋"/>
          <w:sz w:val="32"/>
          <w:szCs w:val="32"/>
          <w:lang w:val="en-US" w:eastAsia="zh-CN"/>
        </w:rPr>
        <w:t>二级</w:t>
      </w:r>
      <w:r>
        <w:rPr>
          <w:rFonts w:hint="default" w:ascii="仿宋" w:hAnsi="仿宋" w:eastAsia="仿宋" w:cs="仿宋"/>
          <w:sz w:val="32"/>
          <w:szCs w:val="32"/>
          <w:lang w:val="en-US" w:eastAsia="zh-CN"/>
        </w:rPr>
        <w:t>单位和</w:t>
      </w:r>
      <w:r>
        <w:rPr>
          <w:rFonts w:hint="eastAsia" w:ascii="仿宋" w:hAnsi="仿宋" w:eastAsia="仿宋" w:cs="仿宋"/>
          <w:sz w:val="32"/>
          <w:szCs w:val="32"/>
          <w:lang w:val="en-US" w:eastAsia="zh-CN"/>
        </w:rPr>
        <w:t>局</w:t>
      </w:r>
      <w:r>
        <w:rPr>
          <w:rFonts w:hint="default" w:ascii="仿宋" w:hAnsi="仿宋" w:eastAsia="仿宋" w:cs="仿宋"/>
          <w:sz w:val="32"/>
          <w:szCs w:val="32"/>
          <w:lang w:val="en-US" w:eastAsia="zh-CN"/>
        </w:rPr>
        <w:t>机关各</w:t>
      </w:r>
      <w:r>
        <w:rPr>
          <w:rFonts w:hint="eastAsia" w:ascii="仿宋" w:hAnsi="仿宋" w:eastAsia="仿宋" w:cs="仿宋"/>
          <w:sz w:val="32"/>
          <w:szCs w:val="32"/>
          <w:lang w:val="en-US" w:eastAsia="zh-CN"/>
        </w:rPr>
        <w:t>股</w:t>
      </w:r>
      <w:r>
        <w:rPr>
          <w:rFonts w:hint="default" w:ascii="仿宋" w:hAnsi="仿宋" w:eastAsia="仿宋" w:cs="仿宋"/>
          <w:sz w:val="32"/>
          <w:szCs w:val="32"/>
          <w:lang w:val="en-US" w:eastAsia="zh-CN"/>
        </w:rPr>
        <w:t>室三级联动机制，继续加强领导、机构、人员“三到位”，确保责任分工明确，政务公开工作有序开展。</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二是</w:t>
      </w:r>
      <w:r>
        <w:rPr>
          <w:rFonts w:hint="default" w:ascii="仿宋" w:hAnsi="仿宋" w:eastAsia="仿宋" w:cs="仿宋"/>
          <w:sz w:val="32"/>
          <w:szCs w:val="32"/>
          <w:lang w:val="en-US" w:eastAsia="zh-CN"/>
        </w:rPr>
        <w:t>加强业务培训学习。通过视频会议的形式参加了</w:t>
      </w:r>
      <w:r>
        <w:rPr>
          <w:rFonts w:hint="eastAsia" w:ascii="仿宋" w:hAnsi="仿宋" w:eastAsia="仿宋" w:cs="仿宋"/>
          <w:sz w:val="32"/>
          <w:szCs w:val="32"/>
          <w:lang w:val="en-US" w:eastAsia="zh-CN"/>
        </w:rPr>
        <w:t>自治区</w:t>
      </w:r>
      <w:r>
        <w:rPr>
          <w:rFonts w:hint="default" w:ascii="仿宋" w:hAnsi="仿宋" w:eastAsia="仿宋" w:cs="仿宋"/>
          <w:sz w:val="32"/>
          <w:szCs w:val="32"/>
          <w:lang w:val="en-US" w:eastAsia="zh-CN"/>
        </w:rPr>
        <w:t>举办的政务公开培训会议，加强制度建设，规范政务公开行为，不断拓宽公开范围，细化公开内容，使政务公开工作制度化、科学化、规范化。</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b/>
          <w:bCs/>
          <w:sz w:val="32"/>
          <w:szCs w:val="32"/>
          <w:lang w:val="en-US" w:eastAsia="zh-CN"/>
        </w:rPr>
        <w:t>三是</w:t>
      </w:r>
      <w:r>
        <w:rPr>
          <w:rFonts w:hint="default" w:ascii="仿宋" w:hAnsi="仿宋" w:eastAsia="仿宋" w:cs="仿宋"/>
          <w:sz w:val="32"/>
          <w:szCs w:val="32"/>
          <w:lang w:val="en-US" w:eastAsia="zh-CN"/>
        </w:rPr>
        <w:t>强化考核评估。组织开展政务信息专项考核，提高政务信息工作水平。年底汇总政务信息情况并总结全年政务信息工作对来年工作提出新要求。</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leftChars="0"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主动公开政府信息情况</w:t>
      </w:r>
    </w:p>
    <w:tbl>
      <w:tblPr>
        <w:tblStyle w:val="8"/>
        <w:tblW w:w="7788"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44"/>
        <w:gridCol w:w="1944"/>
        <w:gridCol w:w="1944"/>
        <w:gridCol w:w="1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single" w:color="auto" w:sz="4" w:space="0"/>
              <w:left w:val="single" w:color="auto" w:sz="4" w:space="0"/>
              <w:bottom w:val="single" w:color="auto" w:sz="4" w:space="0"/>
              <w:right w:val="single" w:color="auto" w:sz="4" w:space="0"/>
            </w:tcBorders>
            <w:shd w:val="clear" w:color="auto" w:fill="C6D9F1"/>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本年制发件数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本年废止件数</w:t>
            </w:r>
          </w:p>
        </w:tc>
        <w:tc>
          <w:tcPr>
            <w:tcW w:w="1944" w:type="dxa"/>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规章</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行政规范性文件</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c>
          <w:tcPr>
            <w:tcW w:w="1944" w:type="dxa"/>
            <w:tcBorders>
              <w:top w:val="nil"/>
              <w:left w:val="nil"/>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Calibri" w:hAnsi="Calibri" w:eastAsia="宋体" w:cs="Calibri"/>
                <w:color w:val="333333"/>
                <w:sz w:val="16"/>
                <w:szCs w:val="16"/>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行政许可</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single" w:color="auto" w:sz="4" w:space="0"/>
              <w:left w:val="nil"/>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行政处罚</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微软雅黑" w:hAnsi="微软雅黑" w:eastAsia="微软雅黑" w:cs="微软雅黑"/>
                <w:color w:val="333333"/>
                <w:sz w:val="16"/>
                <w:szCs w:val="16"/>
                <w:u w:val="none"/>
                <w:lang w:val="en-US" w:eastAsia="zh-CN"/>
              </w:rPr>
            </w:pPr>
            <w:r>
              <w:rPr>
                <w:rFonts w:hint="eastAsia" w:ascii="宋体" w:hAnsi="宋体" w:eastAsia="宋体" w:cs="宋体"/>
                <w:color w:val="333333"/>
                <w:sz w:val="15"/>
                <w:szCs w:val="15"/>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行政强制</w:t>
            </w:r>
          </w:p>
        </w:tc>
        <w:tc>
          <w:tcPr>
            <w:tcW w:w="5844" w:type="dxa"/>
            <w:gridSpan w:val="3"/>
            <w:tcBorders>
              <w:top w:val="nil"/>
              <w:left w:val="nil"/>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7788" w:type="dxa"/>
            <w:gridSpan w:val="4"/>
            <w:tcBorders>
              <w:top w:val="nil"/>
              <w:left w:val="single" w:color="auto" w:sz="4" w:space="0"/>
              <w:bottom w:val="single" w:color="auto" w:sz="4" w:space="0"/>
              <w:right w:val="single" w:color="auto" w:sz="4" w:space="0"/>
            </w:tcBorders>
            <w:shd w:val="clear" w:color="auto" w:fill="C6D9F1"/>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信息内容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6" w:hRule="atLeast"/>
          <w:tblCellSpacing w:w="0" w:type="dxa"/>
          <w:jc w:val="center"/>
        </w:trPr>
        <w:tc>
          <w:tcPr>
            <w:tcW w:w="1944" w:type="dxa"/>
            <w:tcBorders>
              <w:top w:val="nil"/>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行政事业性收费</w:t>
            </w:r>
          </w:p>
        </w:tc>
        <w:tc>
          <w:tcPr>
            <w:tcW w:w="5844" w:type="dxa"/>
            <w:gridSpan w:val="3"/>
            <w:tcBorders>
              <w:top w:val="nil"/>
              <w:left w:val="nil"/>
              <w:bottom w:val="single" w:color="auto" w:sz="4" w:space="0"/>
              <w:right w:val="single" w:color="000000"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333333"/>
          <w:spacing w:val="0"/>
          <w:sz w:val="16"/>
          <w:szCs w:val="16"/>
          <w:u w:val="none"/>
        </w:rPr>
      </w:pPr>
      <w:r>
        <w:rPr>
          <w:rFonts w:hint="default" w:ascii="Times New Roman" w:hAnsi="Times New Roman" w:eastAsia="微软雅黑" w:cs="Times New Roman"/>
          <w:i w:val="0"/>
          <w:iCs w:val="0"/>
          <w:caps w:val="0"/>
          <w:color w:val="333333"/>
          <w:spacing w:val="0"/>
          <w:sz w:val="16"/>
          <w:szCs w:val="16"/>
          <w:u w:val="none"/>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336"/>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三、收到和处理政府信息公开申请情况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36"/>
        <w:jc w:val="both"/>
        <w:rPr>
          <w:rFonts w:hint="eastAsia" w:ascii="微软雅黑" w:hAnsi="微软雅黑" w:eastAsia="微软雅黑" w:cs="微软雅黑"/>
          <w:i w:val="0"/>
          <w:iCs w:val="0"/>
          <w:caps w:val="0"/>
          <w:color w:val="333333"/>
          <w:spacing w:val="0"/>
          <w:sz w:val="18"/>
          <w:szCs w:val="18"/>
          <w:u w:val="none"/>
        </w:rPr>
      </w:pPr>
      <w:r>
        <w:rPr>
          <w:rFonts w:hint="eastAsia" w:ascii="宋体" w:hAnsi="宋体" w:eastAsia="宋体" w:cs="宋体"/>
          <w:i w:val="0"/>
          <w:iCs w:val="0"/>
          <w:caps w:val="0"/>
          <w:color w:val="333333"/>
          <w:spacing w:val="0"/>
          <w:sz w:val="19"/>
          <w:szCs w:val="19"/>
          <w:u w:val="none"/>
          <w:shd w:val="clear" w:fill="FFFFFF"/>
        </w:rPr>
        <w:t> </w:t>
      </w:r>
    </w:p>
    <w:tbl>
      <w:tblPr>
        <w:tblStyle w:val="8"/>
        <w:tblW w:w="7800"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1"/>
        <w:gridCol w:w="755"/>
        <w:gridCol w:w="2574"/>
        <w:gridCol w:w="551"/>
        <w:gridCol w:w="551"/>
        <w:gridCol w:w="551"/>
        <w:gridCol w:w="551"/>
        <w:gridCol w:w="552"/>
        <w:gridCol w:w="552"/>
        <w:gridCol w:w="5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restar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ascii="楷体" w:hAnsi="楷体" w:eastAsia="楷体" w:cs="楷体"/>
                <w:color w:val="333333"/>
                <w:sz w:val="15"/>
                <w:szCs w:val="15"/>
                <w:u w:val="none"/>
              </w:rPr>
              <w:t>（本列数据的勾稽关系为：第一项加第二项之和，等于第三项加第四项之和）</w:t>
            </w:r>
          </w:p>
        </w:tc>
        <w:tc>
          <w:tcPr>
            <w:tcW w:w="3852" w:type="dxa"/>
            <w:gridSpan w:val="7"/>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自然人</w:t>
            </w:r>
          </w:p>
        </w:tc>
        <w:tc>
          <w:tcPr>
            <w:tcW w:w="2748" w:type="dxa"/>
            <w:gridSpan w:val="5"/>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法人或其他组织</w:t>
            </w:r>
          </w:p>
        </w:tc>
        <w:tc>
          <w:tcPr>
            <w:tcW w:w="55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vMerge w:val="continue"/>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商业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企业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科研</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社会公益组织</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法律服务机构</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p>
        </w:tc>
        <w:tc>
          <w:tcPr>
            <w:tcW w:w="55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jc w:val="center"/>
              <w:rPr>
                <w:rFonts w:hint="eastAsia" w:ascii="微软雅黑" w:hAnsi="微软雅黑" w:eastAsia="微软雅黑" w:cs="微软雅黑"/>
                <w:color w:val="333333"/>
                <w:sz w:val="24"/>
                <w:szCs w:val="24"/>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一、本年新收政府信息公开申请数量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二、上年结转政府信息公开申请数量</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三、本年度办理结果</w:t>
            </w: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（一）予以公开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（二）部分公开</w:t>
            </w:r>
            <w:r>
              <w:rPr>
                <w:rFonts w:hint="eastAsia" w:ascii="楷体" w:hAnsi="楷体" w:eastAsia="楷体" w:cs="楷体"/>
                <w:color w:val="333333"/>
                <w:sz w:val="15"/>
                <w:szCs w:val="15"/>
                <w:u w:val="none"/>
              </w:rPr>
              <w:t>（区分处理的，只计这一情形，不计其他情形）</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（三）不予公开</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1.属于国家秘密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2.其他法律行政法规禁止公开</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3.危及“三安全一稳定”</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4.保护第三方合法权益</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5.属于三类内部事务信息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6.属于四类过程性信息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7.属于行政执法案卷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8.属于行政查询事项</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（四）无法提供</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1.本机关不掌握相关政府信息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2.没有现成信息需要另行制作</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3.补正后申请内容仍不明确</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（五）不予处理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1.信访举报投诉类申请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3.要求提供公开出版物</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4.无正当理由大量反复申请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5.要求行政机关确认或重新出具已获取信息</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restart"/>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（六）其他处理</w:t>
            </w: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1.申请人无正当理由逾期不补正、行政机关不再处理其政府信息公开申请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2.申请人逾期未按收费通知要求缴纳费用、行政机关不再处理其政府信息公开申请</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756"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2580"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3.其他</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612" w:type="dxa"/>
            <w:vMerge w:val="continue"/>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rPr>
                <w:rFonts w:hint="eastAsia" w:ascii="微软雅黑" w:hAnsi="微软雅黑" w:eastAsia="微软雅黑" w:cs="微软雅黑"/>
                <w:color w:val="333333"/>
                <w:sz w:val="24"/>
                <w:szCs w:val="24"/>
                <w:u w:val="none"/>
              </w:rPr>
            </w:pPr>
          </w:p>
        </w:tc>
        <w:tc>
          <w:tcPr>
            <w:tcW w:w="3336" w:type="dxa"/>
            <w:gridSpan w:val="2"/>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（七）总计</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lang w:eastAsia="zh-CN"/>
              </w:rPr>
            </w:pPr>
            <w:r>
              <w:rPr>
                <w:rFonts w:hint="eastAsia" w:ascii="Times New Roman" w:hAnsi="Times New Roman" w:cs="Times New Roman"/>
                <w:color w:val="333333"/>
                <w:sz w:val="16"/>
                <w:szCs w:val="16"/>
                <w:u w:val="none"/>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jc w:val="center"/>
        </w:trPr>
        <w:tc>
          <w:tcPr>
            <w:tcW w:w="3948" w:type="dxa"/>
            <w:gridSpan w:val="3"/>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四、结转下年度继续办理</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default" w:ascii="Times New Roman" w:hAnsi="Times New Roman" w:eastAsia="宋体" w:cs="Times New Roman"/>
                <w:color w:val="333333"/>
                <w:sz w:val="16"/>
                <w:szCs w:val="16"/>
                <w:u w:val="none"/>
              </w:rPr>
              <w:t>0</w:t>
            </w:r>
          </w:p>
        </w:tc>
        <w:tc>
          <w:tcPr>
            <w:tcW w:w="552" w:type="dxa"/>
            <w:tcBorders>
              <w:top w:val="single" w:color="auto" w:sz="4" w:space="0"/>
              <w:left w:val="single" w:color="auto" w:sz="4" w:space="0"/>
              <w:bottom w:val="single" w:color="auto" w:sz="4" w:space="0"/>
              <w:right w:val="single" w:color="auto" w:sz="4" w:space="0"/>
            </w:tcBorders>
            <w:shd w:val="clear" w:color="auto" w:fill="auto"/>
            <w:tcMar>
              <w:left w:w="48" w:type="dxa"/>
              <w:right w:w="48"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9"/>
                <w:szCs w:val="19"/>
                <w:u w:val="none"/>
              </w:rPr>
              <w:t>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18"/>
          <w:szCs w:val="18"/>
          <w:u w:val="none"/>
        </w:rPr>
      </w:pPr>
      <w:r>
        <w:rPr>
          <w:rFonts w:hint="eastAsia" w:ascii="宋体" w:hAnsi="宋体" w:eastAsia="宋体" w:cs="宋体"/>
          <w:i w:val="0"/>
          <w:iCs w:val="0"/>
          <w:caps w:val="0"/>
          <w:color w:val="333333"/>
          <w:spacing w:val="0"/>
          <w:sz w:val="19"/>
          <w:szCs w:val="19"/>
          <w:u w:val="none"/>
          <w:shd w:val="clear" w:fill="FFFFFF"/>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right="0" w:firstLine="643" w:firstLineChars="200"/>
        <w:jc w:val="both"/>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pPr>
      <w:r>
        <w:rPr>
          <w:rFonts w:hint="eastAsia" w:ascii="仿宋_GB2312" w:hAnsi="仿宋_GB2312" w:eastAsia="仿宋_GB2312" w:cs="仿宋_GB2312"/>
          <w:b/>
          <w:bCs/>
          <w:color w:val="000000"/>
          <w:spacing w:val="0"/>
          <w:w w:val="100"/>
          <w:kern w:val="0"/>
          <w:position w:val="0"/>
          <w:sz w:val="32"/>
          <w:szCs w:val="32"/>
          <w:shd w:val="clear" w:color="auto" w:fill="auto"/>
          <w:lang w:val="en-US" w:eastAsia="zh-CN" w:bidi="en-US"/>
        </w:rPr>
        <w:t>四、政府信息公开行政复议、行政诉讼情况</w:t>
      </w:r>
    </w:p>
    <w:tbl>
      <w:tblPr>
        <w:tblStyle w:val="8"/>
        <w:tblpPr w:leftFromText="180" w:rightFromText="180" w:vertAnchor="text" w:horzAnchor="page" w:tblpX="2140" w:tblpY="110"/>
        <w:tblOverlap w:val="never"/>
        <w:tblW w:w="7800" w:type="dxa"/>
        <w:tblCellSpacing w:w="0"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6"/>
        <w:gridCol w:w="516"/>
        <w:gridCol w:w="516"/>
        <w:gridCol w:w="516"/>
        <w:gridCol w:w="528"/>
        <w:gridCol w:w="516"/>
        <w:gridCol w:w="516"/>
        <w:gridCol w:w="516"/>
        <w:gridCol w:w="516"/>
        <w:gridCol w:w="540"/>
        <w:gridCol w:w="516"/>
        <w:gridCol w:w="516"/>
        <w:gridCol w:w="516"/>
        <w:gridCol w:w="516"/>
        <w:gridCol w:w="5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2592" w:type="dxa"/>
            <w:gridSpan w:val="5"/>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行政复议</w:t>
            </w:r>
          </w:p>
        </w:tc>
        <w:tc>
          <w:tcPr>
            <w:tcW w:w="5208" w:type="dxa"/>
            <w:gridSpan w:val="10"/>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blCellSpacing w:w="0" w:type="dxa"/>
        </w:trPr>
        <w:tc>
          <w:tcPr>
            <w:tcW w:w="516" w:type="dxa"/>
            <w:vMerge w:val="restar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结果维持</w:t>
            </w:r>
          </w:p>
        </w:tc>
        <w:tc>
          <w:tcPr>
            <w:tcW w:w="516" w:type="dxa"/>
            <w:vMerge w:val="restart"/>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28" w:type="dxa"/>
            <w:vMerge w:val="restart"/>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未经复议直接起诉</w:t>
            </w:r>
          </w:p>
        </w:tc>
        <w:tc>
          <w:tcPr>
            <w:tcW w:w="2604" w:type="dxa"/>
            <w:gridSpan w:val="5"/>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16" w:type="dxa"/>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nil"/>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28" w:type="dxa"/>
            <w:vMerge w:val="continue"/>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rPr>
                <w:rFonts w:hint="eastAsia" w:ascii="微软雅黑" w:hAnsi="微软雅黑" w:eastAsia="微软雅黑" w:cs="微软雅黑"/>
                <w:color w:val="333333"/>
                <w:sz w:val="24"/>
                <w:szCs w:val="24"/>
                <w:u w:val="none"/>
              </w:rPr>
            </w:pP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维持</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维持</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结果</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纠正</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其他</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结果</w:t>
            </w:r>
          </w:p>
        </w:tc>
        <w:tc>
          <w:tcPr>
            <w:tcW w:w="516"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尚未</w:t>
            </w:r>
            <w:r>
              <w:rPr>
                <w:rFonts w:hint="eastAsia" w:ascii="微软雅黑" w:hAnsi="微软雅黑" w:eastAsia="微软雅黑" w:cs="微软雅黑"/>
                <w:color w:val="333333"/>
                <w:sz w:val="15"/>
                <w:szCs w:val="15"/>
                <w:u w:val="none"/>
              </w:rPr>
              <w:br w:type="textWrapping"/>
            </w:r>
            <w:r>
              <w:rPr>
                <w:rFonts w:hint="eastAsia" w:ascii="宋体" w:hAnsi="宋体" w:eastAsia="宋体" w:cs="宋体"/>
                <w:color w:val="333333"/>
                <w:sz w:val="15"/>
                <w:szCs w:val="15"/>
                <w:u w:val="none"/>
              </w:rPr>
              <w:t>审结</w:t>
            </w:r>
          </w:p>
        </w:tc>
        <w:tc>
          <w:tcPr>
            <w:tcW w:w="540" w:type="dxa"/>
            <w:tcBorders>
              <w:top w:val="single" w:color="auto" w:sz="4" w:space="0"/>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eastAsia="宋体" w:cs="宋体"/>
                <w:color w:val="333333"/>
                <w:sz w:val="15"/>
                <w:szCs w:val="15"/>
                <w:u w:val="none"/>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tblCellSpacing w:w="0" w:type="dxa"/>
        </w:trPr>
        <w:tc>
          <w:tcPr>
            <w:tcW w:w="516" w:type="dxa"/>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28"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lang w:val="en-US" w:eastAsia="zh-CN"/>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16"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c>
          <w:tcPr>
            <w:tcW w:w="540" w:type="dxa"/>
            <w:tcBorders>
              <w:top w:val="nil"/>
              <w:left w:val="nil"/>
              <w:bottom w:val="single" w:color="auto" w:sz="4" w:space="0"/>
              <w:right w:val="single" w:color="auto" w:sz="4" w:space="0"/>
            </w:tcBorders>
            <w:shd w:val="clear" w:color="auto" w:fill="auto"/>
            <w:tcMar>
              <w:left w:w="84" w:type="dxa"/>
              <w:right w:w="84"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333333"/>
                <w:sz w:val="16"/>
                <w:szCs w:val="16"/>
                <w:u w:val="none"/>
              </w:rPr>
            </w:pPr>
            <w:r>
              <w:rPr>
                <w:rFonts w:hint="eastAsia" w:ascii="宋体" w:hAnsi="宋体" w:cs="宋体"/>
                <w:color w:val="333333"/>
                <w:sz w:val="15"/>
                <w:szCs w:val="15"/>
                <w:u w:val="none"/>
                <w:lang w:val="en-US" w:eastAsia="zh-CN"/>
              </w:rPr>
              <w:t>0</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4" w:lineRule="atLeast"/>
        <w:ind w:left="0" w:right="0" w:firstLine="336"/>
        <w:jc w:val="both"/>
        <w:rPr>
          <w:rFonts w:hint="eastAsia" w:ascii="微软雅黑" w:hAnsi="微软雅黑" w:eastAsia="微软雅黑" w:cs="微软雅黑"/>
          <w:i w:val="0"/>
          <w:iCs w:val="0"/>
          <w:caps w:val="0"/>
          <w:color w:val="333333"/>
          <w:spacing w:val="0"/>
          <w:sz w:val="18"/>
          <w:szCs w:val="18"/>
          <w:u w:val="none"/>
        </w:rPr>
      </w:pPr>
    </w:p>
    <w:p>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right="0" w:rightChars="0" w:firstLine="643" w:firstLineChars="200"/>
        <w:jc w:val="both"/>
        <w:textAlignment w:val="baseline"/>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pPr>
      <w:r>
        <w:rPr>
          <w:rFonts w:hint="eastAsia" w:ascii="仿宋" w:hAnsi="仿宋" w:eastAsia="仿宋" w:cs="仿宋"/>
          <w:b/>
          <w:bCs/>
          <w:i w:val="0"/>
          <w:iCs w:val="0"/>
          <w:caps w:val="0"/>
          <w:color w:val="000000"/>
          <w:spacing w:val="0"/>
          <w:kern w:val="0"/>
          <w:sz w:val="32"/>
          <w:szCs w:val="32"/>
          <w:shd w:val="clear" w:fill="FFFFFF"/>
          <w:vertAlign w:val="baseline"/>
          <w:lang w:val="en-US" w:eastAsia="zh-CN" w:bidi="ar"/>
        </w:rPr>
        <w:t>五、工作中存在的主要问题及改进措施</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存在问题：</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一是</w:t>
      </w:r>
      <w:r>
        <w:rPr>
          <w:rFonts w:hint="default" w:ascii="仿宋" w:hAnsi="仿宋" w:eastAsia="仿宋" w:cs="仿宋"/>
          <w:sz w:val="32"/>
          <w:szCs w:val="32"/>
          <w:lang w:val="en-US" w:eastAsia="zh-CN"/>
        </w:rPr>
        <w:t>部分栏目信息更新不够及时，政务公开水平仍需提升。</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二是</w:t>
      </w:r>
      <w:r>
        <w:rPr>
          <w:rFonts w:hint="default" w:ascii="仿宋" w:hAnsi="仿宋" w:eastAsia="仿宋" w:cs="仿宋"/>
          <w:sz w:val="32"/>
          <w:szCs w:val="32"/>
          <w:lang w:val="en-US" w:eastAsia="zh-CN"/>
        </w:rPr>
        <w:t>工作长效机制建设需要完善。由于政府信息公开是一项新的工作，在更新维护、监督约束等方面的工作机制有待健全。</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三是</w:t>
      </w:r>
      <w:r>
        <w:rPr>
          <w:rFonts w:hint="default" w:ascii="仿宋" w:hAnsi="仿宋" w:eastAsia="仿宋" w:cs="仿宋"/>
          <w:sz w:val="32"/>
          <w:szCs w:val="32"/>
          <w:lang w:val="en-US" w:eastAsia="zh-CN"/>
        </w:rPr>
        <w:t>政务公开工作需要优化，审批流程需要简化，公开形式还有待拓展和创新。</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default" w:ascii="仿宋" w:hAnsi="仿宋" w:eastAsia="仿宋" w:cs="仿宋"/>
          <w:b/>
          <w:bCs/>
          <w:sz w:val="32"/>
          <w:szCs w:val="32"/>
          <w:lang w:val="en-US" w:eastAsia="zh-CN"/>
        </w:rPr>
      </w:pPr>
      <w:r>
        <w:rPr>
          <w:rFonts w:hint="default" w:ascii="仿宋" w:hAnsi="仿宋" w:eastAsia="仿宋" w:cs="仿宋"/>
          <w:b/>
          <w:bCs/>
          <w:sz w:val="32"/>
          <w:szCs w:val="32"/>
          <w:lang w:val="en-US" w:eastAsia="zh-CN"/>
        </w:rPr>
        <w:t>改进情况：</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一是</w:t>
      </w:r>
      <w:r>
        <w:rPr>
          <w:rFonts w:hint="default" w:ascii="仿宋" w:hAnsi="仿宋" w:eastAsia="仿宋" w:cs="仿宋"/>
          <w:sz w:val="32"/>
          <w:szCs w:val="32"/>
          <w:lang w:val="en-US" w:eastAsia="zh-CN"/>
        </w:rPr>
        <w:t>继续深入学习《中华人民共和国政府信息公开条例》，进一步增强工作主动性，强化工作措施，创新工作方法，健全工作机制，努力推动政务公开和政务服务工作迈上新台阶。</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default" w:ascii="仿宋" w:hAnsi="仿宋" w:eastAsia="仿宋" w:cs="仿宋"/>
          <w:sz w:val="32"/>
          <w:szCs w:val="32"/>
          <w:lang w:val="en-US" w:eastAsia="zh-CN"/>
        </w:rPr>
      </w:pPr>
      <w:r>
        <w:rPr>
          <w:rFonts w:hint="default" w:ascii="仿宋" w:hAnsi="仿宋" w:eastAsia="仿宋" w:cs="仿宋"/>
          <w:b/>
          <w:bCs/>
          <w:sz w:val="32"/>
          <w:szCs w:val="32"/>
          <w:lang w:val="en-US" w:eastAsia="zh-CN"/>
        </w:rPr>
        <w:t>二是</w:t>
      </w:r>
      <w:r>
        <w:rPr>
          <w:rFonts w:hint="default" w:ascii="仿宋" w:hAnsi="仿宋" w:eastAsia="仿宋" w:cs="仿宋"/>
          <w:sz w:val="32"/>
          <w:szCs w:val="32"/>
          <w:lang w:val="en-US" w:eastAsia="zh-CN"/>
        </w:rPr>
        <w:t>进一步完善政府信息公开相关制度，及时更新公开指南，不断完善政务信息公开平台，使其更适应政府信息公开需求。</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Fonts w:hint="eastAsia" w:ascii="仿宋" w:hAnsi="仿宋" w:eastAsia="仿宋" w:cs="仿宋"/>
          <w:sz w:val="32"/>
          <w:szCs w:val="32"/>
          <w:lang w:val="en-US" w:eastAsia="zh-CN"/>
        </w:rPr>
      </w:pPr>
      <w:r>
        <w:rPr>
          <w:rFonts w:hint="default" w:ascii="仿宋" w:hAnsi="仿宋" w:eastAsia="仿宋" w:cs="仿宋"/>
          <w:b/>
          <w:bCs/>
          <w:sz w:val="32"/>
          <w:szCs w:val="32"/>
          <w:lang w:val="en-US" w:eastAsia="zh-CN"/>
        </w:rPr>
        <w:t>三是</w:t>
      </w:r>
      <w:r>
        <w:rPr>
          <w:rFonts w:hint="default" w:ascii="仿宋" w:hAnsi="仿宋" w:eastAsia="仿宋" w:cs="仿宋"/>
          <w:sz w:val="32"/>
          <w:szCs w:val="32"/>
          <w:lang w:val="en-US" w:eastAsia="zh-CN"/>
        </w:rPr>
        <w:t>认真开展</w:t>
      </w:r>
      <w:r>
        <w:rPr>
          <w:rFonts w:hint="eastAsia" w:ascii="仿宋" w:hAnsi="仿宋" w:eastAsia="仿宋" w:cs="仿宋"/>
          <w:sz w:val="32"/>
          <w:szCs w:val="32"/>
          <w:lang w:val="en-US" w:eastAsia="zh-CN"/>
        </w:rPr>
        <w:t>水利</w:t>
      </w:r>
      <w:r>
        <w:rPr>
          <w:rFonts w:hint="default" w:ascii="仿宋" w:hAnsi="仿宋" w:eastAsia="仿宋" w:cs="仿宋"/>
          <w:sz w:val="32"/>
          <w:szCs w:val="32"/>
          <w:lang w:val="en-US" w:eastAsia="zh-CN"/>
        </w:rPr>
        <w:t>领域信息公开，丰富网站和各类专栏内容，加强新媒体在政务公开中的运用，加强政府信息公开能力。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3" w:firstLineChars="200"/>
        <w:jc w:val="left"/>
        <w:rPr>
          <w:rFonts w:hint="eastAsia" w:ascii="仿宋" w:hAnsi="仿宋" w:eastAsia="仿宋" w:cs="仿宋"/>
          <w:b/>
          <w:bCs/>
          <w:i w:val="0"/>
          <w:iCs w:val="0"/>
          <w:caps w:val="0"/>
          <w:color w:val="000000"/>
          <w:spacing w:val="0"/>
          <w:kern w:val="0"/>
          <w:sz w:val="32"/>
          <w:szCs w:val="32"/>
          <w:shd w:val="clear" w:fill="FFFFFF"/>
          <w:lang w:val="en-US" w:eastAsia="zh-CN" w:bidi="ar"/>
        </w:rPr>
      </w:pPr>
      <w:bookmarkStart w:id="0" w:name="_GoBack"/>
      <w:bookmarkEnd w:id="0"/>
      <w:r>
        <w:rPr>
          <w:rFonts w:hint="eastAsia" w:ascii="仿宋" w:hAnsi="仿宋" w:eastAsia="仿宋" w:cs="仿宋"/>
          <w:b/>
          <w:bCs/>
          <w:i w:val="0"/>
          <w:iCs w:val="0"/>
          <w:caps w:val="0"/>
          <w:color w:val="000000"/>
          <w:spacing w:val="0"/>
          <w:kern w:val="0"/>
          <w:sz w:val="32"/>
          <w:szCs w:val="32"/>
          <w:shd w:val="clear" w:fill="FFFFFF"/>
          <w:lang w:val="en-US" w:eastAsia="zh-CN" w:bidi="ar"/>
        </w:rPr>
        <w:t>六、其他需要报告的事项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left"/>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根据</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《政府信息公开信息处理费管理办法》</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规定，本年度未收取任何信息处理费。无其他报告事项。</w:t>
      </w:r>
    </w:p>
    <w:p>
      <w:pPr>
        <w:pStyle w:val="2"/>
      </w:pPr>
    </w:p>
    <w:p/>
    <w:p>
      <w:pPr>
        <w:pStyle w:val="2"/>
      </w:pPr>
    </w:p>
    <w:p>
      <w:pPr>
        <w:ind w:firstLine="4800" w:firstLineChars="1500"/>
        <w:rPr>
          <w:rFonts w:hint="default"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乌拉特前旗</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水利局</w:t>
      </w:r>
    </w:p>
    <w:p>
      <w:pPr>
        <w:pStyle w:val="2"/>
        <w:ind w:firstLine="4480" w:firstLineChars="1400"/>
        <w:rPr>
          <w:rFonts w:hint="default" w:eastAsia="仿宋"/>
          <w:sz w:val="32"/>
          <w:szCs w:val="32"/>
          <w:lang w:val="en-US" w:eastAsia="zh-CN"/>
        </w:rPr>
      </w:pP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2024年1月10日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汉仪青云简">
    <w:panose1 w:val="00020600040101010101"/>
    <w:charset w:val="86"/>
    <w:family w:val="auto"/>
    <w:pitch w:val="default"/>
    <w:sig w:usb0="8000001F" w:usb1="1A0F781A" w:usb2="00000016" w:usb3="00000000" w:csb0="0004009F" w:csb1="DFD7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800002BF" w:usb1="184F6CF8"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A54E4"/>
    <w:multiLevelType w:val="singleLevel"/>
    <w:tmpl w:val="841A54E4"/>
    <w:lvl w:ilvl="0" w:tentative="0">
      <w:start w:val="1"/>
      <w:numFmt w:val="chineseCounting"/>
      <w:suff w:val="nothing"/>
      <w:lvlText w:val="（%1）"/>
      <w:lvlJc w:val="left"/>
      <w:rPr>
        <w:rFonts w:hint="eastAsia" w:ascii="仿宋" w:hAnsi="仿宋" w:eastAsia="仿宋" w:cs="仿宋"/>
        <w:b/>
        <w:bCs/>
      </w:rPr>
    </w:lvl>
  </w:abstractNum>
  <w:abstractNum w:abstractNumId="1">
    <w:nsid w:val="1D73C69A"/>
    <w:multiLevelType w:val="singleLevel"/>
    <w:tmpl w:val="1D73C69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NzUzNWVmOTg1YjM4MmY3MzVlOTEzYzlmYTU5Y2MifQ=="/>
  </w:docVars>
  <w:rsids>
    <w:rsidRoot w:val="2AF17B93"/>
    <w:rsid w:val="005469B7"/>
    <w:rsid w:val="00973FB8"/>
    <w:rsid w:val="01A050EF"/>
    <w:rsid w:val="034675D0"/>
    <w:rsid w:val="040F3E66"/>
    <w:rsid w:val="04842AA6"/>
    <w:rsid w:val="05095936"/>
    <w:rsid w:val="06C4362D"/>
    <w:rsid w:val="0768045D"/>
    <w:rsid w:val="0869448C"/>
    <w:rsid w:val="093E76C7"/>
    <w:rsid w:val="0AB435D3"/>
    <w:rsid w:val="0B2E5767"/>
    <w:rsid w:val="0E625C06"/>
    <w:rsid w:val="0F0C3DC3"/>
    <w:rsid w:val="113F222E"/>
    <w:rsid w:val="117143B2"/>
    <w:rsid w:val="11D706B9"/>
    <w:rsid w:val="14681A9C"/>
    <w:rsid w:val="15A9236C"/>
    <w:rsid w:val="1628727F"/>
    <w:rsid w:val="16493207"/>
    <w:rsid w:val="17DD454F"/>
    <w:rsid w:val="192D6E10"/>
    <w:rsid w:val="19597C05"/>
    <w:rsid w:val="197B401F"/>
    <w:rsid w:val="1A3903DE"/>
    <w:rsid w:val="1ACD08AB"/>
    <w:rsid w:val="25493224"/>
    <w:rsid w:val="268A3AF4"/>
    <w:rsid w:val="27455C6D"/>
    <w:rsid w:val="2A24600D"/>
    <w:rsid w:val="2ABE5B1A"/>
    <w:rsid w:val="2AF17B93"/>
    <w:rsid w:val="2CCF04B2"/>
    <w:rsid w:val="2CED26E7"/>
    <w:rsid w:val="2F6F7D2B"/>
    <w:rsid w:val="2FAD0853"/>
    <w:rsid w:val="30A12166"/>
    <w:rsid w:val="31E83DC4"/>
    <w:rsid w:val="32791381"/>
    <w:rsid w:val="34164C19"/>
    <w:rsid w:val="357A4D33"/>
    <w:rsid w:val="370F3C38"/>
    <w:rsid w:val="3B07350D"/>
    <w:rsid w:val="3CB11983"/>
    <w:rsid w:val="3D69571D"/>
    <w:rsid w:val="3E4D56DB"/>
    <w:rsid w:val="3E990920"/>
    <w:rsid w:val="4465660D"/>
    <w:rsid w:val="47F72214"/>
    <w:rsid w:val="481105CB"/>
    <w:rsid w:val="4ABF170F"/>
    <w:rsid w:val="4AD351BA"/>
    <w:rsid w:val="4AFD2237"/>
    <w:rsid w:val="4C3D6D8F"/>
    <w:rsid w:val="516923D4"/>
    <w:rsid w:val="52911BE2"/>
    <w:rsid w:val="55B1434A"/>
    <w:rsid w:val="55D17AFB"/>
    <w:rsid w:val="56F3629C"/>
    <w:rsid w:val="571132F2"/>
    <w:rsid w:val="599B6EA3"/>
    <w:rsid w:val="5A272E2C"/>
    <w:rsid w:val="5A307C69"/>
    <w:rsid w:val="5A89319F"/>
    <w:rsid w:val="5D3E2967"/>
    <w:rsid w:val="5DF90561"/>
    <w:rsid w:val="5ED823A1"/>
    <w:rsid w:val="60EE1FAE"/>
    <w:rsid w:val="63B37E5A"/>
    <w:rsid w:val="63D062E3"/>
    <w:rsid w:val="65102E3B"/>
    <w:rsid w:val="65BF660F"/>
    <w:rsid w:val="661701F9"/>
    <w:rsid w:val="670C5884"/>
    <w:rsid w:val="67FA1B80"/>
    <w:rsid w:val="68F16ADF"/>
    <w:rsid w:val="6C027255"/>
    <w:rsid w:val="6EFA06B8"/>
    <w:rsid w:val="6FAF7B52"/>
    <w:rsid w:val="723839D1"/>
    <w:rsid w:val="756845CD"/>
    <w:rsid w:val="7703082B"/>
    <w:rsid w:val="78570929"/>
    <w:rsid w:val="7A5275FA"/>
    <w:rsid w:val="7BE349AD"/>
    <w:rsid w:val="7C5C4760"/>
    <w:rsid w:val="7F6C2F0C"/>
    <w:rsid w:val="7FBB79EF"/>
    <w:rsid w:val="7FD953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toc 2"/>
    <w:basedOn w:val="1"/>
    <w:next w:val="1"/>
    <w:autoRedefine/>
    <w:qFormat/>
    <w:uiPriority w:val="0"/>
    <w:pPr>
      <w:spacing w:line="306" w:lineRule="auto"/>
      <w:ind w:left="419"/>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2658</Words>
  <Characters>2749</Characters>
  <Lines>0</Lines>
  <Paragraphs>0</Paragraphs>
  <TotalTime>1</TotalTime>
  <ScaleCrop>false</ScaleCrop>
  <LinksUpToDate>false</LinksUpToDate>
  <CharactersWithSpaces>2763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2022-01-06T02:12:00Z</dcterms:created>
  <dc:creator>付洋</dc:creator>
  <cp:lastModifiedBy>演示人</cp:lastModifiedBy>
  <cp:lastPrinted>2024-01-11T03:24:00Z</cp:lastPrinted>
  <dcterms:modified xsi:type="dcterms:W3CDTF">2024-01-19T08:07:58Z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53EEAF300B38437E9C042F6A743B7367_13</vt:lpwstr>
  </property>
</Properties>
</file>