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65EC1">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中滩农场2026年度仓储库项目实施方案</w:t>
      </w:r>
    </w:p>
    <w:p w14:paraId="133A6E60">
      <w:pPr>
        <w:jc w:val="center"/>
        <w:rPr>
          <w:rFonts w:hint="eastAsia" w:ascii="仿宋" w:hAnsi="仿宋" w:eastAsia="仿宋" w:cs="仿宋"/>
          <w:b/>
          <w:bCs/>
          <w:sz w:val="44"/>
          <w:szCs w:val="44"/>
          <w:lang w:val="en-US" w:eastAsia="zh-CN"/>
        </w:rPr>
      </w:pPr>
    </w:p>
    <w:p w14:paraId="257629BD">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一、项目概况</w:t>
      </w:r>
    </w:p>
    <w:p w14:paraId="3AC4A97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项目名称：</w:t>
      </w:r>
      <w:r>
        <w:rPr>
          <w:rFonts w:hint="eastAsia" w:ascii="仿宋_GB2312" w:hAnsi="仿宋_GB2312" w:eastAsia="仿宋_GB2312" w:cs="仿宋_GB2312"/>
          <w:spacing w:val="0"/>
          <w:sz w:val="32"/>
          <w:szCs w:val="32"/>
          <w:lang w:val="en-US" w:eastAsia="zh-CN"/>
        </w:rPr>
        <w:t>中滩农场仓储库项目</w:t>
      </w:r>
    </w:p>
    <w:p w14:paraId="27410308">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eastAsia="zh-CN"/>
        </w:rPr>
        <w:t>（二）建设性质：</w:t>
      </w:r>
      <w:r>
        <w:rPr>
          <w:rFonts w:hint="eastAsia" w:ascii="仿宋_GB2312" w:hAnsi="仿宋_GB2312" w:eastAsia="仿宋_GB2312" w:cs="仿宋_GB2312"/>
          <w:sz w:val="32"/>
          <w:szCs w:val="32"/>
          <w:lang w:eastAsia="zh-CN"/>
        </w:rPr>
        <w:t>新建</w:t>
      </w:r>
    </w:p>
    <w:p w14:paraId="2764A127">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楷体" w:hAnsi="楷体" w:eastAsia="楷体" w:cs="楷体"/>
          <w:b/>
          <w:bCs/>
          <w:sz w:val="32"/>
          <w:szCs w:val="32"/>
          <w:lang w:eastAsia="zh-CN"/>
        </w:rPr>
        <w:t>（三）主管部门：</w:t>
      </w:r>
      <w:r>
        <w:rPr>
          <w:rFonts w:hint="eastAsia" w:ascii="仿宋" w:hAnsi="仿宋" w:eastAsia="仿宋" w:cs="仿宋"/>
          <w:b w:val="0"/>
          <w:bCs w:val="0"/>
          <w:sz w:val="32"/>
          <w:szCs w:val="32"/>
          <w:lang w:val="en-US" w:eastAsia="zh-CN"/>
        </w:rPr>
        <w:t>乌拉特前旗农牧和科技局</w:t>
      </w:r>
    </w:p>
    <w:p w14:paraId="13920A2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eastAsia="zh-CN"/>
        </w:rPr>
        <w:t>（四）责任单位：</w:t>
      </w:r>
      <w:r>
        <w:rPr>
          <w:rFonts w:hint="eastAsia" w:ascii="仿宋" w:hAnsi="仿宋" w:eastAsia="仿宋" w:cs="仿宋"/>
          <w:color w:val="auto"/>
          <w:spacing w:val="0"/>
          <w:sz w:val="32"/>
          <w:szCs w:val="32"/>
          <w:lang w:val="en-US" w:eastAsia="zh-CN"/>
        </w:rPr>
        <w:t>巴彦淖尔农垦中滩农场有限公司</w:t>
      </w:r>
    </w:p>
    <w:p w14:paraId="141A65EC">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lang w:eastAsia="zh-CN"/>
        </w:rPr>
        <w:t>（五）实施地点：</w:t>
      </w:r>
      <w:r>
        <w:rPr>
          <w:rFonts w:hint="eastAsia" w:ascii="仿宋" w:hAnsi="仿宋" w:eastAsia="仿宋" w:cs="仿宋"/>
          <w:color w:val="auto"/>
          <w:spacing w:val="0"/>
          <w:sz w:val="32"/>
          <w:szCs w:val="32"/>
          <w:lang w:val="en-US" w:eastAsia="zh-CN"/>
        </w:rPr>
        <w:t>巴彦淖尔农垦中滩农场有限公司</w:t>
      </w:r>
    </w:p>
    <w:p w14:paraId="417731F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仿宋" w:hAnsi="仿宋" w:eastAsia="仿宋" w:cs="仿宋"/>
          <w:color w:val="auto"/>
          <w:spacing w:val="0"/>
          <w:sz w:val="32"/>
          <w:szCs w:val="32"/>
          <w:lang w:val="en-US" w:eastAsia="zh-CN"/>
        </w:rPr>
      </w:pPr>
      <w:r>
        <w:rPr>
          <w:rFonts w:hint="eastAsia" w:ascii="楷体" w:hAnsi="楷体" w:eastAsia="楷体" w:cs="楷体"/>
          <w:b/>
          <w:bCs/>
          <w:sz w:val="32"/>
          <w:szCs w:val="32"/>
          <w:lang w:eastAsia="zh-CN"/>
        </w:rPr>
        <w:t>（六）建设内容和规模</w:t>
      </w:r>
      <w:r>
        <w:rPr>
          <w:rFonts w:hint="eastAsia" w:ascii="仿宋_GB2312" w:hAnsi="仿宋_GB2312" w:eastAsia="仿宋_GB2312" w:cs="仿宋_GB2312"/>
          <w:sz w:val="32"/>
          <w:szCs w:val="32"/>
        </w:rPr>
        <w:t>：</w:t>
      </w:r>
      <w:r>
        <w:rPr>
          <w:rFonts w:hint="eastAsia" w:ascii="仿宋" w:hAnsi="仿宋" w:eastAsia="仿宋" w:cs="仿宋"/>
          <w:b w:val="0"/>
          <w:bCs w:val="0"/>
          <w:color w:val="auto"/>
          <w:spacing w:val="0"/>
          <w:sz w:val="32"/>
          <w:szCs w:val="32"/>
          <w:lang w:eastAsia="zh-CN"/>
        </w:rPr>
        <w:t>新建标准仓储库</w:t>
      </w:r>
      <w:r>
        <w:rPr>
          <w:rFonts w:hint="eastAsia" w:ascii="仿宋" w:hAnsi="仿宋" w:eastAsia="仿宋" w:cs="仿宋"/>
          <w:b w:val="0"/>
          <w:bCs w:val="0"/>
          <w:color w:val="auto"/>
          <w:spacing w:val="0"/>
          <w:sz w:val="32"/>
          <w:szCs w:val="32"/>
          <w:lang w:val="en-US" w:eastAsia="zh-CN"/>
        </w:rPr>
        <w:t>1087.2平米，及其他配套设施（一期资金96万元建设739平米</w:t>
      </w:r>
      <w:r>
        <w:rPr>
          <w:rFonts w:hint="eastAsia" w:ascii="仿宋" w:hAnsi="仿宋" w:eastAsia="仿宋" w:cs="仿宋"/>
          <w:b w:val="0"/>
          <w:bCs w:val="0"/>
          <w:color w:val="auto"/>
          <w:spacing w:val="0"/>
          <w:sz w:val="32"/>
          <w:szCs w:val="32"/>
          <w:lang w:eastAsia="zh-CN"/>
        </w:rPr>
        <w:t>标准仓储库</w:t>
      </w:r>
      <w:r>
        <w:rPr>
          <w:rFonts w:hint="eastAsia" w:ascii="仿宋" w:hAnsi="仿宋" w:eastAsia="仿宋" w:cs="仿宋"/>
          <w:b w:val="0"/>
          <w:bCs w:val="0"/>
          <w:color w:val="auto"/>
          <w:spacing w:val="0"/>
          <w:sz w:val="32"/>
          <w:szCs w:val="32"/>
          <w:lang w:val="en-US" w:eastAsia="zh-CN"/>
        </w:rPr>
        <w:t>）。</w:t>
      </w:r>
    </w:p>
    <w:p w14:paraId="6651A0F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（七）项目资金规模</w:t>
      </w:r>
      <w:r>
        <w:rPr>
          <w:rFonts w:hint="eastAsia" w:ascii="楷体" w:hAnsi="楷体" w:eastAsia="楷体" w:cs="楷体"/>
          <w:b/>
          <w:bCs/>
          <w:sz w:val="32"/>
          <w:szCs w:val="32"/>
          <w:lang w:val="en-US" w:eastAsia="zh-CN"/>
        </w:rPr>
        <w:t>及来源</w:t>
      </w:r>
      <w:r>
        <w:rPr>
          <w:rFonts w:hint="eastAsia" w:ascii="楷体" w:hAnsi="楷体" w:eastAsia="楷体" w:cs="楷体"/>
          <w:b/>
          <w:bCs/>
          <w:sz w:val="32"/>
          <w:szCs w:val="32"/>
          <w:lang w:eastAsia="zh-CN"/>
        </w:rPr>
        <w:t>：</w:t>
      </w:r>
      <w:r>
        <w:rPr>
          <w:rFonts w:hint="eastAsia" w:ascii="仿宋_GB2312" w:hAnsi="仿宋_GB2312" w:eastAsia="仿宋_GB2312" w:cs="仿宋_GB2312"/>
          <w:b w:val="0"/>
          <w:bCs w:val="0"/>
          <w:color w:val="auto"/>
          <w:spacing w:val="0"/>
          <w:kern w:val="2"/>
          <w:sz w:val="32"/>
          <w:szCs w:val="32"/>
          <w:lang w:val="en-US" w:eastAsia="zh-CN" w:bidi="ar-SA"/>
        </w:rPr>
        <w:t>共需要投入资金141万元，现拟申请自治区及以上衔接资金141万元（其中一期批复资金96万元）。</w:t>
      </w:r>
    </w:p>
    <w:p w14:paraId="0052DFEF">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楷体" w:hAnsi="楷体" w:eastAsia="楷体" w:cs="楷体"/>
          <w:b/>
          <w:bCs/>
          <w:sz w:val="32"/>
          <w:szCs w:val="32"/>
          <w:lang w:eastAsia="zh-CN"/>
        </w:rPr>
        <w:t>（八）</w:t>
      </w:r>
      <w:r>
        <w:rPr>
          <w:rFonts w:hint="eastAsia" w:ascii="楷体" w:hAnsi="楷体" w:eastAsia="楷体" w:cs="楷体"/>
          <w:b/>
          <w:bCs/>
          <w:sz w:val="32"/>
          <w:szCs w:val="32"/>
          <w:lang w:val="en-US" w:eastAsia="zh-CN"/>
        </w:rPr>
        <w:t>项目负责人及电话：</w:t>
      </w:r>
      <w:r>
        <w:rPr>
          <w:rFonts w:hint="eastAsia" w:ascii="仿宋_GB2312" w:hAnsi="仿宋_GB2312" w:eastAsia="仿宋_GB2312" w:cs="仿宋_GB2312"/>
          <w:sz w:val="32"/>
          <w:szCs w:val="32"/>
          <w:lang w:val="en-US" w:eastAsia="zh-CN"/>
        </w:rPr>
        <w:t>闫向东13234881814</w:t>
      </w:r>
    </w:p>
    <w:p w14:paraId="396C23D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（九）建设期：</w:t>
      </w:r>
      <w:r>
        <w:rPr>
          <w:rFonts w:hint="eastAsia" w:ascii="仿宋" w:hAnsi="仿宋" w:eastAsia="仿宋" w:cs="仿宋"/>
          <w:color w:val="auto"/>
          <w:spacing w:val="0"/>
          <w:sz w:val="32"/>
          <w:szCs w:val="32"/>
          <w:lang w:eastAsia="zh-CN"/>
        </w:rPr>
        <w:t>2026年</w:t>
      </w:r>
      <w:r>
        <w:rPr>
          <w:rFonts w:hint="eastAsia" w:ascii="仿宋" w:hAnsi="仿宋" w:eastAsia="仿宋" w:cs="仿宋"/>
          <w:color w:val="auto"/>
          <w:spacing w:val="0"/>
          <w:sz w:val="32"/>
          <w:szCs w:val="32"/>
          <w:lang w:val="en-US" w:eastAsia="zh-CN"/>
        </w:rPr>
        <w:t>1月1日-2026年12</w:t>
      </w:r>
      <w:r>
        <w:rPr>
          <w:rFonts w:hint="eastAsia" w:ascii="仿宋" w:hAnsi="仿宋" w:eastAsia="仿宋" w:cs="仿宋"/>
          <w:color w:val="auto"/>
          <w:spacing w:val="0"/>
          <w:sz w:val="32"/>
          <w:szCs w:val="32"/>
          <w:lang w:eastAsia="zh-CN"/>
        </w:rPr>
        <w:t>月</w:t>
      </w:r>
      <w:r>
        <w:rPr>
          <w:rFonts w:hint="eastAsia" w:ascii="仿宋" w:hAnsi="仿宋" w:eastAsia="仿宋" w:cs="仿宋"/>
          <w:color w:val="auto"/>
          <w:spacing w:val="0"/>
          <w:sz w:val="32"/>
          <w:szCs w:val="32"/>
          <w:lang w:val="en-US" w:eastAsia="zh-CN"/>
        </w:rPr>
        <w:t>31日</w:t>
      </w:r>
    </w:p>
    <w:p w14:paraId="462B1C7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仿宋_GB2312" w:hAnsi="仿宋_GB2312" w:eastAsia="仿宋_GB2312" w:cs="仿宋_GB2312"/>
          <w:sz w:val="32"/>
          <w:szCs w:val="32"/>
          <w:highlight w:val="none"/>
          <w:lang w:val="en-US" w:eastAsia="zh-CN"/>
        </w:rPr>
      </w:pPr>
      <w:r>
        <w:rPr>
          <w:rFonts w:hint="eastAsia" w:ascii="楷体" w:hAnsi="楷体" w:eastAsia="楷体" w:cs="楷体"/>
          <w:b/>
          <w:bCs/>
          <w:kern w:val="2"/>
          <w:sz w:val="32"/>
          <w:szCs w:val="32"/>
          <w:highlight w:val="none"/>
          <w:lang w:val="en-US" w:eastAsia="zh-CN" w:bidi="ar-SA"/>
        </w:rPr>
        <w:t>（十）群众参与及受益对象：</w:t>
      </w:r>
      <w:r>
        <w:rPr>
          <w:rFonts w:hint="eastAsia" w:ascii="仿宋_GB2312" w:hAnsi="仿宋_GB2312" w:eastAsia="仿宋_GB2312" w:cs="仿宋_GB2312"/>
          <w:b w:val="0"/>
          <w:bCs w:val="0"/>
          <w:color w:val="auto"/>
          <w:spacing w:val="0"/>
          <w:kern w:val="2"/>
          <w:sz w:val="32"/>
          <w:szCs w:val="32"/>
          <w:lang w:val="en-US" w:eastAsia="zh-CN" w:bidi="ar-SA"/>
        </w:rPr>
        <w:t>该项目覆盖及带动周边受益人口892户2546人，其中：脱贫人口119户239人、监测户2户4人。</w:t>
      </w:r>
    </w:p>
    <w:p w14:paraId="26C059E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二、项目建设背景、可行性和必要性</w:t>
      </w:r>
    </w:p>
    <w:p w14:paraId="0D6ABB32">
      <w:pPr>
        <w:keepNext w:val="0"/>
        <w:keepLines w:val="0"/>
        <w:widowControl/>
        <w:suppressLineNumbers w:val="0"/>
        <w:jc w:val="left"/>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（一）项目建设背景：</w:t>
      </w:r>
    </w:p>
    <w:p w14:paraId="497E08F9">
      <w:pPr>
        <w:keepNext w:val="0"/>
        <w:keepLines w:val="0"/>
        <w:widowControl/>
        <w:suppressLineNumbers w:val="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1、政策导向：国家战略与地方规划双重驱动​</w:t>
      </w:r>
    </w:p>
    <w:p w14:paraId="0CF7D020">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粮食安全是关系国计民生的头等大事，国家层面始终将现代化仓储设施建设作为落实“藏粮于地、藏粮于技”战略的核心抓手。在地方层面，内蒙古巴彦淖尔市乌拉特前旗正全力推进高标准农田建设与现代农业转型升级，中滩农场作为区域农业核心载体，其仓储设施升级已被纳入地方乡村振兴与产业振兴重点规划，成为完善农业产业链、增强粮食安全韧性的关键举措。​</w:t>
      </w:r>
    </w:p>
    <w:p w14:paraId="67DAE6F5">
      <w:pPr>
        <w:keepNext w:val="0"/>
        <w:keepLines w:val="0"/>
        <w:widowControl/>
        <w:suppressLineNumbers w:val="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2、产业基础：规模化种植与特色产业蓬勃发展​</w:t>
      </w:r>
    </w:p>
    <w:p w14:paraId="6F4DD515">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近年来，中滩农场通过高标准农田改造实现了农业生产的跨越式发展。农场已形成甜菜、青贮玉米等特色作物的规模化种植格局。通过引入水肥一体化、北斗导航耕作等现代农业技术，农场土地流转率大幅提高，农产品产量稳步增长，但随之而来的是规模化生产带来的仓储需求缺口，甜菜、青贮玉米等作物的产后储存、中转需求日益迫切，亟需专业化仓储设施支撑产业持续扩张。同时，作为区域农产品集散地，中滩农场的仓储服务已辐射周边种植户与加工企业，建设高标准仓储设施成为服务区域产业协同发展的必然选择。​</w:t>
      </w:r>
    </w:p>
    <w:p w14:paraId="088EAB5C">
      <w:pPr>
        <w:keepNext w:val="0"/>
        <w:keepLines w:val="0"/>
        <w:pageBreakBefore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项目建设可行性：</w:t>
      </w:r>
    </w:p>
    <w:p w14:paraId="12495DB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前，我国现代农业正加速向“产供销一体化”转型，高标仓储作为物流供应链的核心节点，其在提高物流效率、降低成本中的作用日益凸显。中滩农场地处河套平原东端，是区域农产品流通的关键节点，建设1087.2平米标准仓储设施，既能填补本地仓储能力缺口，又能依托其交通区位优势，构建“存储-分拣-中转”一体化服务体系，降低农产品流通成本与损耗率。同时，在全球粮食市场波动加剧、应急保障需求提升的背景下，项目建设可进一步增强区域粮食安全应急响应能力，确保在自然灾害、市场波动等突发情况下实现“拿得出、调得快、用得上”的保障目标，为稳定民生与市场供应提供坚实支撑。</w:t>
      </w:r>
    </w:p>
    <w:p w14:paraId="0743BA9D">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项目建设必要性：</w:t>
      </w:r>
    </w:p>
    <w:p w14:paraId="566987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主要帮扶脱贫人口收入标准以下的（家庭年收入人均低于8800元）农场重点监测对象，加强农场基础设施建设，助力乡村振兴。</w:t>
      </w:r>
    </w:p>
    <w:p w14:paraId="4295BF3D">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color w:val="FF0000"/>
          <w:sz w:val="32"/>
          <w:szCs w:val="32"/>
          <w:lang w:val="en-US" w:eastAsia="zh-CN"/>
        </w:rPr>
      </w:pPr>
      <w:r>
        <w:rPr>
          <w:rFonts w:hint="eastAsia" w:ascii="黑体" w:hAnsi="黑体" w:eastAsia="黑体" w:cs="黑体"/>
          <w:sz w:val="32"/>
          <w:szCs w:val="32"/>
          <w:lang w:val="en-US" w:eastAsia="zh-CN"/>
        </w:rPr>
        <w:t>　</w:t>
      </w:r>
      <w:r>
        <w:rPr>
          <w:rFonts w:hint="eastAsia" w:ascii="黑体" w:hAnsi="黑体" w:eastAsia="黑体" w:cs="黑体"/>
          <w:color w:val="FF0000"/>
          <w:sz w:val="32"/>
          <w:szCs w:val="32"/>
          <w:lang w:val="en-US" w:eastAsia="zh-CN"/>
        </w:rPr>
        <w:t>　</w:t>
      </w:r>
      <w:r>
        <w:rPr>
          <w:rFonts w:hint="eastAsia" w:ascii="黑体" w:hAnsi="黑体" w:eastAsia="黑体" w:cs="黑体"/>
          <w:color w:val="auto"/>
          <w:sz w:val="32"/>
          <w:szCs w:val="32"/>
          <w:lang w:val="en-US" w:eastAsia="zh-CN"/>
        </w:rPr>
        <w:t>三、项目成本估算</w:t>
      </w:r>
    </w:p>
    <w:p w14:paraId="34CC33F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rPr>
          <w:rFonts w:hint="eastAsia" w:ascii="仿宋_GB2312" w:hAnsi="仿宋_GB2312" w:eastAsia="仿宋_GB2312" w:cs="仿宋_GB2312"/>
          <w:color w:val="FF0000"/>
          <w:sz w:val="32"/>
          <w:szCs w:val="32"/>
          <w:highlight w:val="yellow"/>
          <w:lang w:val="en-US" w:eastAsia="zh-CN"/>
        </w:rPr>
      </w:pPr>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建设规模为1087.2平米标准仓储</w:t>
      </w:r>
      <w:bookmarkStart w:id="3" w:name="_GoBack"/>
      <w:bookmarkEnd w:id="3"/>
      <w:r>
        <w:rPr>
          <w:rFonts w:hint="eastAsia" w:ascii="仿宋_GB2312" w:hAnsi="仿宋_GB2312" w:eastAsia="仿宋_GB2312" w:cs="仿宋_GB2312"/>
          <w:b w:val="0"/>
          <w:bCs w:val="0"/>
          <w:snapToGrid w:val="0"/>
          <w:color w:val="auto"/>
          <w:spacing w:val="0"/>
          <w:kern w:val="0"/>
          <w:sz w:val="32"/>
          <w:szCs w:val="32"/>
          <w:highlight w:val="none"/>
          <w:lang w:val="en-US" w:eastAsia="zh-CN" w:bidi="ar-SA"/>
        </w:rPr>
        <w:t>库及其他配套设施，每平米1296.91元，总计投入141万元。</w:t>
      </w:r>
    </w:p>
    <w:p w14:paraId="6E78BB2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0" w:firstLineChars="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　　四、联农带农机制：</w:t>
      </w:r>
    </w:p>
    <w:p w14:paraId="68AFFA1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textAlignment w:val="auto"/>
        <w:outlineLvl w:val="9"/>
        <w:rPr>
          <w:rFonts w:hint="default" w:ascii="仿宋_GB2312" w:hAnsi="仿宋_GB2312" w:eastAsia="仿宋_GB2312" w:cs="仿宋_GB2312"/>
          <w:b w:val="0"/>
          <w:bCs w:val="0"/>
          <w:snapToGrid w:val="0"/>
          <w:color w:val="FF0000"/>
          <w:spacing w:val="0"/>
          <w:kern w:val="0"/>
          <w:sz w:val="32"/>
          <w:szCs w:val="32"/>
          <w:highlight w:val="yellow"/>
          <w:lang w:val="en-US" w:eastAsia="zh-CN" w:bidi="ar-SA"/>
        </w:rPr>
      </w:pPr>
      <w:r>
        <w:rPr>
          <w:rFonts w:hint="eastAsia" w:ascii="仿宋" w:hAnsi="仿宋" w:eastAsia="仿宋" w:cs="仿宋"/>
          <w:b w:val="0"/>
          <w:bCs w:val="0"/>
          <w:color w:val="auto"/>
          <w:spacing w:val="0"/>
          <w:sz w:val="32"/>
          <w:szCs w:val="32"/>
          <w:lang w:val="en-US" w:eastAsia="zh-CN"/>
        </w:rPr>
        <w:t>该项目联农带农机制还注重构建关系稳定、联结紧密、权责一致、利益共享、风险可控的联农带农机制，让农民分享产业链增值收益，为推进乡村全面振兴和实现共同富裕提供机制保障</w:t>
      </w:r>
      <w:r>
        <w:rPr>
          <w:rFonts w:hint="eastAsia" w:ascii="仿宋" w:hAnsi="仿宋" w:eastAsia="仿宋" w:cs="仿宋"/>
          <w:b/>
          <w:bCs/>
          <w:color w:val="0000FF"/>
          <w:spacing w:val="0"/>
          <w:sz w:val="32"/>
          <w:szCs w:val="32"/>
          <w:lang w:val="en-US" w:eastAsia="zh-CN"/>
        </w:rPr>
        <w:t>。</w:t>
      </w:r>
      <w:r>
        <w:rPr>
          <w:rFonts w:hint="eastAsia" w:ascii="仿宋" w:hAnsi="仿宋" w:eastAsia="仿宋" w:cs="仿宋"/>
          <w:b w:val="0"/>
          <w:bCs w:val="0"/>
          <w:color w:val="000000" w:themeColor="text1"/>
          <w:spacing w:val="0"/>
          <w:sz w:val="32"/>
          <w:szCs w:val="32"/>
          <w:lang w:val="en-US" w:eastAsia="zh-CN"/>
          <w14:textFill>
            <w14:solidFill>
              <w14:schemeClr w14:val="tx1"/>
            </w14:solidFill>
          </w14:textFill>
        </w:rPr>
        <w:t>整合周边农户与合作社资源，打造“中滩农场”区域公共品牌，统一包装、统一标准、统一营销。通过仓储物流优势降低流通成本，让农户共享品牌溢价收益，推动小农户融入现代农业产业体系。</w:t>
      </w:r>
    </w:p>
    <w:p w14:paraId="37A3A03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五、效益分析</w:t>
      </w:r>
    </w:p>
    <w:p w14:paraId="0AC14AD4">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（一）经济效益：</w:t>
      </w:r>
      <w:r>
        <w:rPr>
          <w:rFonts w:hint="eastAsia" w:ascii="仿宋_GB2312" w:hAnsi="仿宋_GB2312" w:eastAsia="仿宋_GB2312" w:cs="仿宋_GB2312"/>
          <w:sz w:val="32"/>
          <w:szCs w:val="32"/>
          <w:lang w:val="en-US" w:eastAsia="zh-CN"/>
        </w:rPr>
        <w:t>项目运行期内总净利润为150万元，年均净利润15万元，</w:t>
      </w:r>
      <w:r>
        <w:rPr>
          <w:rFonts w:hint="default" w:ascii="仿宋_GB2312" w:hAnsi="仿宋_GB2312" w:eastAsia="仿宋_GB2312" w:cs="仿宋_GB2312"/>
          <w:sz w:val="32"/>
          <w:szCs w:val="32"/>
          <w:lang w:val="en-US" w:eastAsia="zh-CN"/>
        </w:rPr>
        <w:t>提高农民收入</w:t>
      </w:r>
      <w:r>
        <w:rPr>
          <w:rFonts w:hint="eastAsia" w:ascii="仿宋_GB2312" w:hAnsi="仿宋_GB2312" w:eastAsia="仿宋_GB2312" w:cs="仿宋_GB2312"/>
          <w:sz w:val="32"/>
          <w:szCs w:val="32"/>
          <w:lang w:val="en-US" w:eastAsia="zh-CN"/>
        </w:rPr>
        <w:t>，人均增收220元左右。</w:t>
      </w:r>
    </w:p>
    <w:p w14:paraId="244245E5">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（二）社会效益：</w:t>
      </w:r>
      <w:r>
        <w:rPr>
          <w:rFonts w:hint="eastAsia" w:ascii="仿宋_GB2312" w:hAnsi="仿宋_GB2312" w:eastAsia="仿宋_GB2312" w:cs="仿宋_GB2312"/>
          <w:sz w:val="32"/>
          <w:szCs w:val="32"/>
          <w:lang w:val="en-US" w:eastAsia="zh-CN"/>
        </w:rPr>
        <w:t>在继续支持用于脱贫户（含监测对象）等困难群众公益岗位、小型公益事业和奖励补助的同时，支持用于发展带动脱贫群众就业较多、持续增收的产业，支持用于农村牧区人居环境整治等乡村建设规划项目。</w:t>
      </w:r>
    </w:p>
    <w:p w14:paraId="560021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highlight w:val="none"/>
          <w:lang w:val="en-US" w:eastAsia="zh-CN"/>
        </w:rPr>
      </w:pPr>
      <w:bookmarkStart w:id="0" w:name="_Toc24805"/>
      <w:bookmarkStart w:id="1" w:name="_Toc24831"/>
      <w:bookmarkStart w:id="2" w:name="_Toc24198"/>
      <w:r>
        <w:rPr>
          <w:rFonts w:hint="eastAsia" w:ascii="黑体" w:hAnsi="黑体" w:eastAsia="黑体" w:cs="黑体"/>
          <w:sz w:val="32"/>
          <w:szCs w:val="32"/>
          <w:highlight w:val="none"/>
          <w:lang w:val="en-US" w:eastAsia="zh-CN"/>
        </w:rPr>
        <w:t>六、组织保障措施</w:t>
      </w:r>
      <w:bookmarkEnd w:id="0"/>
      <w:bookmarkEnd w:id="1"/>
      <w:bookmarkEnd w:id="2"/>
    </w:p>
    <w:p w14:paraId="6DF3A05C">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textAlignment w:val="auto"/>
        <w:rPr>
          <w:rFonts w:hint="eastAsia" w:ascii="仿宋_GB2312" w:hAnsi="仿宋_GB2312" w:eastAsia="仿宋_GB2312" w:cs="仿宋_GB2312"/>
          <w:sz w:val="32"/>
          <w:szCs w:val="32"/>
          <w:lang w:val="zh-CN"/>
        </w:rPr>
      </w:pPr>
      <w:r>
        <w:rPr>
          <w:rFonts w:hint="eastAsia" w:ascii="楷体_GB2312" w:hAnsi="楷体_GB2312" w:eastAsia="楷体_GB2312" w:cs="楷体_GB2312"/>
          <w:b/>
          <w:bCs/>
          <w:sz w:val="32"/>
          <w:szCs w:val="32"/>
          <w:highlight w:val="none"/>
          <w:lang w:val="en-US" w:eastAsia="zh-CN"/>
        </w:rPr>
        <w:t>（一）中滩农场把仓储库项目</w:t>
      </w:r>
      <w:r>
        <w:rPr>
          <w:rFonts w:hint="eastAsia" w:ascii="楷体_GB2312" w:hAnsi="楷体_GB2312" w:eastAsia="楷体_GB2312" w:cs="楷体_GB2312"/>
          <w:b/>
          <w:bCs/>
          <w:sz w:val="32"/>
          <w:szCs w:val="32"/>
          <w:highlight w:val="none"/>
          <w:lang w:val="zh-CN"/>
        </w:rPr>
        <w:t>纳入重要工作。</w:t>
      </w:r>
      <w:r>
        <w:rPr>
          <w:rFonts w:hint="eastAsia" w:ascii="仿宋_GB2312" w:hAnsi="仿宋_GB2312" w:eastAsia="仿宋_GB2312" w:cs="仿宋_GB2312"/>
          <w:sz w:val="32"/>
          <w:szCs w:val="32"/>
          <w:highlight w:val="none"/>
          <w:lang w:val="zh-CN"/>
        </w:rPr>
        <w:t>议程统筹协调</w:t>
      </w:r>
      <w:r>
        <w:rPr>
          <w:rFonts w:hint="eastAsia" w:ascii="仿宋_GB2312" w:hAnsi="仿宋_GB2312" w:eastAsia="仿宋_GB2312" w:cs="仿宋_GB2312"/>
          <w:sz w:val="32"/>
          <w:szCs w:val="32"/>
          <w:highlight w:val="none"/>
          <w:lang w:val="en-US" w:eastAsia="zh-CN"/>
        </w:rPr>
        <w:t>经管科、财务科</w:t>
      </w:r>
      <w:r>
        <w:rPr>
          <w:rFonts w:hint="eastAsia" w:ascii="仿宋_GB2312" w:hAnsi="仿宋_GB2312" w:eastAsia="仿宋_GB2312" w:cs="仿宋_GB2312"/>
          <w:sz w:val="32"/>
          <w:szCs w:val="32"/>
          <w:highlight w:val="none"/>
          <w:lang w:val="zh-CN"/>
        </w:rPr>
        <w:t>和乡</w:t>
      </w:r>
      <w:r>
        <w:rPr>
          <w:rFonts w:hint="eastAsia" w:ascii="仿宋_GB2312" w:hAnsi="仿宋_GB2312" w:eastAsia="仿宋_GB2312" w:cs="仿宋_GB2312"/>
          <w:sz w:val="32"/>
          <w:szCs w:val="32"/>
          <w:highlight w:val="none"/>
          <w:lang w:val="en-US" w:eastAsia="zh-CN"/>
        </w:rPr>
        <w:t>村振兴办</w:t>
      </w:r>
      <w:r>
        <w:rPr>
          <w:rFonts w:hint="eastAsia" w:ascii="仿宋_GB2312" w:hAnsi="仿宋_GB2312" w:eastAsia="仿宋_GB2312" w:cs="仿宋_GB2312"/>
          <w:sz w:val="32"/>
          <w:szCs w:val="32"/>
          <w:highlight w:val="none"/>
          <w:lang w:val="zh-CN"/>
        </w:rPr>
        <w:t>等部门，具体负责实施方案的审定、项目的实施、核实和资金兑付、工作经费</w:t>
      </w:r>
      <w:r>
        <w:rPr>
          <w:rFonts w:hint="eastAsia" w:ascii="仿宋_GB2312" w:hAnsi="仿宋_GB2312" w:eastAsia="仿宋_GB2312" w:cs="仿宋_GB2312"/>
          <w:sz w:val="32"/>
          <w:szCs w:val="32"/>
          <w:lang w:val="zh-CN"/>
        </w:rPr>
        <w:t>的落实等工作。</w:t>
      </w:r>
    </w:p>
    <w:p w14:paraId="1F645C88">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textAlignment w:val="auto"/>
        <w:rPr>
          <w:rFonts w:hint="eastAsia" w:ascii="仿宋_GB2312" w:hAnsi="仿宋_GB2312" w:eastAsia="仿宋_GB2312" w:cs="仿宋_GB2312"/>
          <w:sz w:val="32"/>
          <w:szCs w:val="32"/>
          <w:lang w:val="zh-CN"/>
        </w:rPr>
      </w:pPr>
      <w:r>
        <w:rPr>
          <w:rFonts w:hint="eastAsia" w:ascii="楷体_GB2312" w:hAnsi="楷体_GB2312" w:eastAsia="楷体_GB2312" w:cs="楷体_GB2312"/>
          <w:b/>
          <w:bCs/>
          <w:sz w:val="32"/>
          <w:szCs w:val="32"/>
          <w:lang w:val="zh-CN"/>
        </w:rPr>
        <w:t>（二）强化督促指导建立健全监督机制。</w:t>
      </w:r>
      <w:r>
        <w:rPr>
          <w:rFonts w:hint="eastAsia" w:ascii="仿宋_GB2312" w:hAnsi="仿宋_GB2312" w:eastAsia="仿宋_GB2312" w:cs="仿宋_GB2312"/>
          <w:sz w:val="32"/>
          <w:szCs w:val="32"/>
          <w:lang w:val="zh-CN"/>
        </w:rPr>
        <w:t>明确分工，强化责任，扎实做好巡回督导和业务指导工作。成立</w:t>
      </w:r>
      <w:r>
        <w:rPr>
          <w:rFonts w:hint="eastAsia" w:ascii="仿宋_GB2312" w:hAnsi="仿宋_GB2312" w:eastAsia="仿宋_GB2312" w:cs="仿宋_GB2312"/>
          <w:sz w:val="32"/>
          <w:szCs w:val="32"/>
          <w:lang w:val="en-US" w:eastAsia="zh-CN"/>
        </w:rPr>
        <w:t>农场</w:t>
      </w:r>
      <w:r>
        <w:rPr>
          <w:rFonts w:hint="eastAsia" w:ascii="仿宋_GB2312" w:hAnsi="仿宋_GB2312" w:eastAsia="仿宋_GB2312" w:cs="仿宋_GB2312"/>
          <w:sz w:val="32"/>
          <w:szCs w:val="32"/>
          <w:lang w:val="zh-CN"/>
        </w:rPr>
        <w:t>主管领导为成员的监督验收小组，负责监督、验收和考核工作。</w:t>
      </w:r>
    </w:p>
    <w:p w14:paraId="2CCDB94E">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textAlignment w:val="auto"/>
        <w:rPr>
          <w:rFonts w:hint="eastAsia" w:ascii="黑体" w:hAnsi="黑体" w:eastAsia="黑体" w:cs="黑体"/>
          <w:sz w:val="32"/>
          <w:szCs w:val="32"/>
          <w:lang w:val="en-US" w:eastAsia="zh-CN"/>
        </w:rPr>
      </w:pPr>
      <w:r>
        <w:rPr>
          <w:rFonts w:hint="eastAsia" w:ascii="楷体_GB2312" w:hAnsi="楷体_GB2312" w:eastAsia="楷体_GB2312" w:cs="楷体_GB2312"/>
          <w:b/>
          <w:bCs/>
          <w:sz w:val="32"/>
          <w:szCs w:val="32"/>
          <w:lang w:val="zh-CN"/>
        </w:rPr>
        <w:t>（三）强化资</w:t>
      </w:r>
      <w:r>
        <w:rPr>
          <w:rFonts w:hint="eastAsia" w:ascii="楷体_GB2312" w:hAnsi="楷体_GB2312" w:eastAsia="楷体_GB2312" w:cs="楷体_GB2312"/>
          <w:b/>
          <w:bCs/>
          <w:sz w:val="32"/>
          <w:szCs w:val="32"/>
          <w:lang w:val="en-US" w:eastAsia="zh-CN"/>
        </w:rPr>
        <w:t>金</w:t>
      </w:r>
      <w:r>
        <w:rPr>
          <w:rFonts w:hint="eastAsia" w:ascii="楷体_GB2312" w:hAnsi="楷体_GB2312" w:eastAsia="楷体_GB2312" w:cs="楷体_GB2312"/>
          <w:b/>
          <w:bCs/>
          <w:sz w:val="32"/>
          <w:szCs w:val="32"/>
          <w:lang w:val="zh-CN"/>
        </w:rPr>
        <w:t>监管，严格把握政策、规范操作。</w:t>
      </w:r>
      <w:r>
        <w:rPr>
          <w:rFonts w:hint="eastAsia" w:ascii="仿宋_GB2312" w:hAnsi="仿宋_GB2312" w:eastAsia="仿宋_GB2312" w:cs="仿宋_GB2312"/>
          <w:sz w:val="32"/>
          <w:szCs w:val="32"/>
          <w:lang w:val="zh-CN"/>
        </w:rPr>
        <w:t>完善操作办法，建立健全各项规章制度，加大监督检查力度，提高实施效果。</w:t>
      </w:r>
    </w:p>
    <w:p w14:paraId="5E04A4A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七、风险控制</w:t>
      </w:r>
    </w:p>
    <w:p w14:paraId="36BB7EC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对仓储库建设质量进行严格监控，确保符合规定的质量标准。</w:t>
      </w:r>
    </w:p>
    <w:p w14:paraId="1DE2BD6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color w:val="auto"/>
          <w:sz w:val="32"/>
          <w:szCs w:val="32"/>
          <w:highlight w:val="yellow"/>
        </w:rPr>
      </w:pPr>
      <w:r>
        <w:rPr>
          <w:rFonts w:hint="eastAsia" w:ascii="黑体" w:hAnsi="黑体" w:eastAsia="黑体" w:cs="黑体"/>
          <w:sz w:val="32"/>
          <w:szCs w:val="32"/>
          <w:lang w:val="en-US" w:eastAsia="zh-CN"/>
        </w:rPr>
        <w:t>八、项目后续管理</w:t>
      </w:r>
    </w:p>
    <w:p w14:paraId="556712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HAnsi" w:cstheme="minorBidi"/>
          <w:kern w:val="2"/>
          <w:sz w:val="32"/>
          <w:szCs w:val="32"/>
          <w:highlight w:val="none"/>
          <w:lang w:val="en-US" w:eastAsia="zh-CN" w:bidi="ar-SA"/>
        </w:rPr>
      </w:pPr>
      <w:r>
        <w:rPr>
          <w:rFonts w:hint="eastAsia" w:ascii="仿宋_GB2312" w:eastAsia="仿宋_GB2312" w:hAnsiTheme="minorHAnsi" w:cstheme="minorBidi"/>
          <w:kern w:val="2"/>
          <w:sz w:val="32"/>
          <w:szCs w:val="32"/>
          <w:highlight w:val="none"/>
          <w:lang w:val="en-US" w:eastAsia="zh-CN" w:bidi="ar-SA"/>
        </w:rPr>
        <w:t>衔接推进乡村振兴资金项目投入形成的资产按照《内蒙古自治区衔接推进乡村振兴资金资产管理指导意见》要求，项目要做好衔接推进乡村振兴资金资产登记和管理工作，项目资产归</w:t>
      </w:r>
      <w:r>
        <w:rPr>
          <w:rFonts w:hint="eastAsia" w:ascii="仿宋_GB2312" w:eastAsia="仿宋_GB2312" w:cstheme="minorBidi"/>
          <w:kern w:val="2"/>
          <w:sz w:val="32"/>
          <w:szCs w:val="32"/>
          <w:highlight w:val="none"/>
          <w:lang w:val="en-US" w:eastAsia="zh-CN" w:bidi="ar-SA"/>
        </w:rPr>
        <w:t>农场</w:t>
      </w:r>
      <w:r>
        <w:rPr>
          <w:rFonts w:hint="eastAsia" w:ascii="仿宋_GB2312" w:eastAsia="仿宋_GB2312" w:hAnsiTheme="minorHAnsi" w:cstheme="minorBidi"/>
          <w:kern w:val="2"/>
          <w:sz w:val="32"/>
          <w:szCs w:val="32"/>
          <w:highlight w:val="none"/>
          <w:lang w:val="en-US" w:eastAsia="zh-CN" w:bidi="ar-SA"/>
        </w:rPr>
        <w:t>所有，落实衔接推进乡村振兴资金资产管理责任，</w:t>
      </w:r>
      <w:r>
        <w:rPr>
          <w:rFonts w:hint="eastAsia" w:ascii="仿宋_GB2312" w:eastAsia="仿宋_GB2312" w:cstheme="minorBidi"/>
          <w:kern w:val="2"/>
          <w:sz w:val="32"/>
          <w:szCs w:val="32"/>
          <w:highlight w:val="none"/>
          <w:lang w:val="en-US" w:eastAsia="zh-CN" w:bidi="ar-SA"/>
        </w:rPr>
        <w:t>农场</w:t>
      </w:r>
      <w:r>
        <w:rPr>
          <w:rFonts w:hint="eastAsia" w:ascii="仿宋_GB2312" w:eastAsia="仿宋_GB2312" w:hAnsiTheme="minorHAnsi" w:cstheme="minorBidi"/>
          <w:kern w:val="2"/>
          <w:sz w:val="32"/>
          <w:szCs w:val="32"/>
          <w:highlight w:val="none"/>
          <w:lang w:val="en-US" w:eastAsia="zh-CN" w:bidi="ar-SA"/>
        </w:rPr>
        <w:t>应对</w:t>
      </w:r>
      <w:r>
        <w:rPr>
          <w:rFonts w:hint="eastAsia" w:ascii="仿宋_GB2312" w:eastAsia="仿宋_GB2312" w:cstheme="minorBidi"/>
          <w:kern w:val="2"/>
          <w:sz w:val="32"/>
          <w:szCs w:val="32"/>
          <w:highlight w:val="none"/>
          <w:lang w:val="en-US" w:eastAsia="zh-CN" w:bidi="ar-SA"/>
        </w:rPr>
        <w:t>项目</w:t>
      </w:r>
      <w:r>
        <w:rPr>
          <w:rFonts w:hint="eastAsia" w:ascii="仿宋_GB2312" w:eastAsia="仿宋_GB2312" w:hAnsiTheme="minorHAnsi" w:cstheme="minorBidi"/>
          <w:kern w:val="2"/>
          <w:sz w:val="32"/>
          <w:szCs w:val="32"/>
          <w:highlight w:val="none"/>
          <w:lang w:val="en-US" w:eastAsia="zh-CN" w:bidi="ar-SA"/>
        </w:rPr>
        <w:t>形成资产后续管护负责，保证衔接推进乡村振兴资金资产的完整性、安全性和长效性。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E9B963D-4FC3-45EB-B887-3277CE04D61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99323045-65CE-4E8D-B401-442BBC779F3F}"/>
  </w:font>
  <w:font w:name="仿宋_GB2312">
    <w:altName w:val="仿宋"/>
    <w:panose1 w:val="02010609030101010101"/>
    <w:charset w:val="86"/>
    <w:family w:val="auto"/>
    <w:pitch w:val="default"/>
    <w:sig w:usb0="00000000" w:usb1="00000000" w:usb2="00000000" w:usb3="00000000" w:csb0="00040000" w:csb1="00000000"/>
    <w:embedRegular r:id="rId3" w:fontKey="{E3381F36-10F5-4990-A71B-246AAE68C79D}"/>
  </w:font>
  <w:font w:name="仿宋">
    <w:panose1 w:val="02010609060101010101"/>
    <w:charset w:val="86"/>
    <w:family w:val="auto"/>
    <w:pitch w:val="default"/>
    <w:sig w:usb0="800002BF" w:usb1="38CF7CFA" w:usb2="00000016" w:usb3="00000000" w:csb0="00040001" w:csb1="00000000"/>
    <w:embedRegular r:id="rId4" w:fontKey="{17F48B1A-2C66-4E44-A3B0-98235E197942}"/>
  </w:font>
  <w:font w:name="楷体">
    <w:panose1 w:val="02010609060101010101"/>
    <w:charset w:val="86"/>
    <w:family w:val="auto"/>
    <w:pitch w:val="default"/>
    <w:sig w:usb0="800002BF" w:usb1="38CF7CFA" w:usb2="00000016" w:usb3="00000000" w:csb0="00040001" w:csb1="00000000"/>
    <w:embedRegular r:id="rId5" w:fontKey="{D97C709D-EED9-4E03-9B02-D9871944332E}"/>
  </w:font>
  <w:font w:name="楷体_GB2312">
    <w:altName w:val="楷体"/>
    <w:panose1 w:val="02010609030101010101"/>
    <w:charset w:val="86"/>
    <w:family w:val="modern"/>
    <w:pitch w:val="default"/>
    <w:sig w:usb0="00000000" w:usb1="00000000" w:usb2="00000000" w:usb3="00000000" w:csb0="00040000" w:csb1="00000000"/>
    <w:embedRegular r:id="rId6" w:fontKey="{27DE65A8-1747-4793-8C5A-A38F32E7D96F}"/>
  </w:font>
  <w:font w:name="方正仿宋_GB2312">
    <w:panose1 w:val="02000000000000000000"/>
    <w:charset w:val="86"/>
    <w:family w:val="auto"/>
    <w:pitch w:val="default"/>
    <w:sig w:usb0="A00002BF" w:usb1="184F6CFA" w:usb2="00000012" w:usb3="00000000" w:csb0="00040001" w:csb1="00000000"/>
    <w:embedRegular r:id="rId7" w:fontKey="{5D3D0E34-83CE-4A7E-941D-A37EF96BDAB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725E87"/>
    <w:multiLevelType w:val="singleLevel"/>
    <w:tmpl w:val="5C725E8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3YTgzMzNiMTUzNjM3MzU3YmNkMjNiN2JhNWYzMGQifQ=="/>
  </w:docVars>
  <w:rsids>
    <w:rsidRoot w:val="484B039C"/>
    <w:rsid w:val="060C4172"/>
    <w:rsid w:val="0A147FEA"/>
    <w:rsid w:val="174B62C3"/>
    <w:rsid w:val="2BC94961"/>
    <w:rsid w:val="2EA87A2A"/>
    <w:rsid w:val="2EC930C6"/>
    <w:rsid w:val="32CB6BD7"/>
    <w:rsid w:val="38313FBC"/>
    <w:rsid w:val="3A6A7604"/>
    <w:rsid w:val="3F091C8A"/>
    <w:rsid w:val="405D708D"/>
    <w:rsid w:val="484B039C"/>
    <w:rsid w:val="4BD97FB3"/>
    <w:rsid w:val="4C07352B"/>
    <w:rsid w:val="4C782B26"/>
    <w:rsid w:val="4D2E49F2"/>
    <w:rsid w:val="4D6B771C"/>
    <w:rsid w:val="4FAC7BDB"/>
    <w:rsid w:val="589D1B30"/>
    <w:rsid w:val="5A320AA3"/>
    <w:rsid w:val="5B1D3F20"/>
    <w:rsid w:val="623E3705"/>
    <w:rsid w:val="6B1F4D16"/>
    <w:rsid w:val="6B8B604B"/>
    <w:rsid w:val="6CAB50B9"/>
    <w:rsid w:val="6E3C25B5"/>
    <w:rsid w:val="758807CB"/>
    <w:rsid w:val="75DC3125"/>
    <w:rsid w:val="7B432ED3"/>
    <w:rsid w:val="7C29438A"/>
    <w:rsid w:val="7D3A2C58"/>
    <w:rsid w:val="7F763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仿宋_GB2312"/>
      <w:color w:val="auto"/>
      <w:kern w:val="2"/>
      <w:sz w:val="32"/>
      <w:szCs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43b6551d-644e-44d6-adce-f84d4cb4a7e9</errorID>
      <errorWord>（2026）</errorWord>
      <group>L1_AI</group>
      <groupName>深度校对</groupName>
      <ability>L2_AI_Punc</ability>
      <abilityName>标点纠错</abilityName>
      <candidateList>
        <item>〔2026〕</item>
      </candidateList>
      <explain/>
      <paraID>7DFADAD5</paraID>
      <start>2</start>
      <end>8</end>
      <status>unmodified</status>
      <modifiedWord/>
      <trackRevisions>false</trackRevisions>
    </reviewItem>
    <reviewItem>
      <errorID>117e429e-3a5c-4f64-945c-894d83e1cfc5</errorID>
      <errorWord>平米</errorWord>
      <group>L1_Word</group>
      <groupName>字词问题</groupName>
      <ability>L2_Typo</ability>
      <abilityName>字词错误</abilityName>
      <candidateList>
        <item>平方米</item>
      </candidateList>
      <explain>〈量〉面积单位，边长1米的正方形的面积是1平方米，符号为m²。</explain>
      <paraID>417731FD</paraID>
      <start>25</start>
      <end>27</end>
      <status>unmodified</status>
      <modifiedWord/>
      <trackRevisions>false</trackRevisions>
    </reviewItem>
    <reviewItem>
      <errorID>30d237d8-666c-4f9a-a628-1c23b931ac50</errorID>
      <errorWord>，</errorWord>
      <group>L1_Word</group>
      <groupName>字词问题</groupName>
      <ability>L2_Typo</ability>
      <abilityName>字词错误</abilityName>
      <candidateList>
        <item>，以</item>
      </candidateList>
      <explain/>
      <paraID>417731FD</paraID>
      <start>27</start>
      <end>28</end>
      <status>unmodified</status>
      <modifiedWord/>
      <trackRevisions>false</trackRevisions>
    </reviewItem>
    <reviewItem>
      <errorID>799ee731-b7d3-4342-b2d7-e2fb89ec8b1c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396C23DA</paraID>
      <start>16</start>
      <end>17</end>
      <status>unmodified</status>
      <modifiedWord/>
      <trackRevisions>false</trackRevisions>
    </reviewItem>
    <reviewItem>
      <errorID>94208228-f9b2-4b15-977d-726ee88ae8c2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497E08F9</paraID>
      <start>0</start>
      <end>2</end>
      <status>unmodified</status>
      <modifiedWord/>
      <trackRevisions>false</trackRevisions>
    </reviewItem>
    <reviewItem>
      <errorID>46a429a6-0fbd-4768-957f-7d1fa3bcae0b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67DAE6F5</paraID>
      <start>0</start>
      <end>2</end>
      <status>unmodified</status>
      <modifiedWord/>
      <trackRevisions>false</trackRevisions>
    </reviewItem>
    <reviewItem>
      <errorID>c789f475-daff-4736-9c0a-1e8172f2a44c</errorID>
      <errorWord>亟需</errorWord>
      <group>L1_Word</group>
      <groupName>字词问题</groupName>
      <ability>L2_Typo</ability>
      <abilityName>字词错误</abilityName>
      <candidateList>
        <item>亟须</item>
      </candidateList>
      <explain/>
      <paraID>6F4DD515</paraID>
      <start>153</start>
      <end>155</end>
      <status>unmodified</status>
      <modifiedWord/>
      <trackRevisions>false</trackRevisions>
    </reviewItem>
    <reviewItem>
      <errorID>07cf1f26-7b7c-4237-b492-e861f818f685</errorID>
      <errorWord>平米</errorWord>
      <group>L1_Word</group>
      <groupName>字词问题</groupName>
      <ability>L2_Typo</ability>
      <abilityName>字词错误</abilityName>
      <candidateList>
        <item>平方米</item>
      </candidateList>
      <explain>〈量〉面积单位，边长1米的正方形的面积是1平方米，符号为m²。</explain>
      <paraID>12495DBD</paraID>
      <start>98</start>
      <end>100</end>
      <status>unmodified</status>
      <modifiedWord/>
      <trackRevisions>false</trackRevisions>
    </reviewItem>
    <reviewItem>
      <errorID>3e788534-cb37-4e7b-89f1-4cf108fbbbdc</errorID>
      <errorWord>-</errorWord>
      <group>L1_Format</group>
      <groupName>格式问题</groupName>
      <ability>L2_HalfPunc</ability>
      <abilityName>全半角检查</abilityName>
      <candidateList>
        <item>－</item>
      </candidateList>
      <explain>文本全半角错误。</explain>
      <paraID>12495DBD</paraID>
      <start>140</start>
      <end>141</end>
      <status>unmodified</status>
      <modifiedWord/>
      <trackRevisions>false</trackRevisions>
    </reviewItem>
    <reviewItem>
      <errorID>04ffde0f-25f8-46c0-b560-c3147b72e6d9</errorID>
      <errorWord>-</errorWord>
      <group>L1_Format</group>
      <groupName>格式问题</groupName>
      <ability>L2_HalfPunc</ability>
      <abilityName>全半角检查</abilityName>
      <candidateList>
        <item>－</item>
      </candidateList>
      <explain>文本全半角错误。</explain>
      <paraID>12495DBD</paraID>
      <start>143</start>
      <end>144</end>
      <status>unmodified</status>
      <modifiedWord/>
      <trackRevisions>false</trackRevisions>
    </reviewItem>
    <reviewItem>
      <errorID>42cd14e4-71e8-4352-9405-4cbaa15523c8</errorID>
      <errorWord>（</errorWord>
      <group>L1_AI</group>
      <groupName>深度校对</groupName>
      <ability>L2_AI_Grammar</ability>
      <abilityName>语法纠错</abilityName>
      <candidateList>
        <item>家庭（</item>
      </candidateList>
      <explain/>
      <paraID>566987C1</paraID>
      <start>15</start>
      <end>16</end>
      <status>unmodified</status>
      <modifiedWord/>
      <trackRevisions>false</trackRevisions>
    </reviewItem>
    <reviewItem>
      <errorID>4a514109-8eb7-410a-a461-7e6714777d86</errorID>
      <errorWord>农场</errorWord>
      <group>L1_AI</group>
      <groupName>深度校对</groupName>
      <ability>L2_AI_Grammar</ability>
      <abilityName>语法纠错</abilityName>
      <candidateList>
        <item>以及农场</item>
      </candidateList>
      <explain/>
      <paraID>566987C1</paraID>
      <start>31</start>
      <end>33</end>
      <status>unmodified</status>
      <modifiedWord/>
      <trackRevisions>false</trackRevisions>
    </reviewItem>
    <reviewItem>
      <errorID>6c5140b0-608c-450b-a714-9a924073713a</errorID>
      <errorWord>农场</errorWord>
      <group>L1_Word</group>
      <groupName>字词问题</groupName>
      <ability>L2_Typo</ability>
      <abilityName>字词错误</abilityName>
      <candidateList>
        <item>农村</item>
      </candidateList>
      <explain/>
      <paraID>566987C1</paraID>
      <start>42</start>
      <end>44</end>
      <status>unmodified</status>
      <modifiedWord/>
      <trackRevisions>false</trackRevisions>
    </reviewItem>
    <reviewItem>
      <errorID>17e8b9f9-d722-413c-a4af-c02f346892a0</errorID>
      <errorWord>平米</errorWord>
      <group>L1_Word</group>
      <groupName>字词问题</groupName>
      <ability>L2_Typo</ability>
      <abilityName>字词错误</abilityName>
      <candidateList>
        <item>平方米</item>
      </candidateList>
      <explain>〈量〉面积单位，边长1米的正方形的面积是1平方米，符号为m²。</explain>
      <paraID>34CC33FF</paraID>
      <start>9</start>
      <end>11</end>
      <status>unmodified</status>
      <modifiedWord/>
      <trackRevisions>false</trackRevisions>
    </reviewItem>
    <reviewItem>
      <errorID>cd4ecefd-2272-42b4-a32b-b8086eb5adea</errorID>
      <errorWord>公益岗位</errorWord>
      <group>L1_Word</group>
      <groupName>字词问题</groupName>
      <ability>L2_Typo</ability>
      <abilityName>字词错误</abilityName>
      <candidateList>
        <item>公益性岗位</item>
      </candidateList>
      <explain/>
      <paraID>244245E5</paraID>
      <start>30</start>
      <end>34</end>
      <status>unmodified</status>
      <modifiedWord/>
      <trackRevisions>false</trackRevisions>
    </reviewItem>
    <reviewItem>
      <errorID>c2922a71-866c-40b4-a72c-a10327e062da</errorID>
      <errorWord>。议程</errorWord>
      <group>L1_AI</group>
      <groupName>深度校对</groupName>
      <ability>L2_AI_Word</ability>
      <abilityName>字词纠错</abilityName>
      <candidateList>
        <item>议程，</item>
      </candidateList>
      <explain/>
      <paraID>6DF3A05C</paraID>
      <start>19</start>
      <end>22</end>
      <status>unmodified</status>
      <modifiedWord/>
      <trackRevisions>false</trackRevisions>
    </reviewItem>
    <reviewItem>
      <errorID>900a1af2-28aa-4cf2-8c0c-814a97e86924</errorID>
      <errorWord>建立健全</errorWord>
      <group>L1_AI</group>
      <groupName>深度校对</groupName>
      <ability>L2_AI_Punc</ability>
      <abilityName>标点纠错</abilityName>
      <candidateList>
        <item>，建立健全</item>
      </candidateList>
      <explain/>
      <paraID>1F645C88</paraID>
      <start>9</start>
      <end>13</end>
      <status>unmodified</status>
      <modifiedWord/>
      <trackRevisions>false</trackRevisions>
    </reviewItem>
    <reviewItem>
      <errorID>26528dae-0ebb-4e37-904f-d43da2820320</errorID>
      <errorWord>农场主</errorWord>
      <group>L1_AI</group>
      <groupName>深度校对</groupName>
      <ability>L2_AI_Word</ability>
      <abilityName>字词纠错</abilityName>
      <candidateList>
        <item>以农场主</item>
      </candidateList>
      <explain/>
      <paraID>1F645C88</paraID>
      <start>46</start>
      <end>49</end>
      <status>unmodified</status>
      <modifiedWord/>
      <trackRevisions>false</trackRevisions>
    </reviewItem>
    <reviewItem>
      <errorID>623e6a7a-33ff-4af4-a8c0-b5bdf859369a</errorID>
      <errorWord>提高</errorWord>
      <group>L1_Word</group>
      <groupName>字词问题</groupName>
      <ability>L2_Typo</ability>
      <abilityName>字词错误</abilityName>
      <candidateList>
        <item>增强</item>
      </candidateList>
      <explain>〈动〉增进；加强：～体质｜～信心｜实力大大～。</explain>
      <paraID>2CCDB94E</paraID>
      <start>49</start>
      <end>51</end>
      <status>unmodified</status>
      <modifiedWord/>
      <trackRevisions>false</trackRevisions>
    </reviewItem>
    <reviewItem>
      <errorID>cf593253-32e1-454d-bbb1-0616c305b95d</errorID>
      <errorWord>衔接</errorWord>
      <group>L1_AI</group>
      <groupName>深度校对</groupName>
      <ability>L2_AI_Grammar</ability>
      <abilityName>语法纠错</abilityName>
      <candidateList>
        <item>对于衔接</item>
      </candidateList>
      <explain/>
      <paraID>5567126B</paraID>
      <start>0</start>
      <end>2</end>
      <status>unmodified</status>
      <modifiedWord/>
      <trackRevisions>false</trackRevisions>
    </reviewItem>
    <reviewItem>
      <errorID>f82b49bf-40a4-4b8a-9897-4c8b49b69c12</errorID>
      <errorWord>按照</errorWord>
      <group>L1_AI</group>
      <groupName>深度校对</groupName>
      <ability>L2_AI_Grammar</ability>
      <abilityName>语法纠错</abilityName>
      <candidateList>
        <item>，要按照</item>
      </candidateList>
      <explain/>
      <paraID>5567126B</paraID>
      <start>19</start>
      <end>21</end>
      <status>unmodified</status>
      <modifiedWord/>
      <trackRevisions>false</trackRevisions>
    </reviewItem>
    <reviewItem>
      <errorID>7ead2fff-44d4-4a63-b473-a78bf31c4b08</errorID>
      <errorWord>，项目要</errorWord>
      <group>L1_AI</group>
      <groupName>深度校对</groupName>
      <ability>L2_AI_Grammar</ability>
      <abilityName>语法纠错</abilityName>
      <candidateList>
        <item>，</item>
      </candidateList>
      <explain/>
      <paraID>5567126B</paraID>
      <start>49</start>
      <end>53</end>
      <status>unmodified</status>
      <modifiedWord/>
      <trackRevisions>false</trackRevisions>
    </reviewItem>
    <reviewItem>
      <errorID>19905669-08a4-4839-8172-eb5fb96101e9</errorID>
      <errorWord>，</errorWord>
      <group>L1_AI</group>
      <groupName>深度校对</groupName>
      <ability>L2_AI_Punc</ability>
      <abilityName>标点纠错</abilityName>
      <candidateList>
        <item>。</item>
      </candidateList>
      <explain/>
      <paraID>5567126B</paraID>
      <start>74</start>
      <end>75</end>
      <status>unmodified</status>
      <modifiedWord/>
      <trackRevisions>false</trackRevisions>
    </reviewItem>
  </reviewItems>
  <config/>
</contractReview>
</file>

<file path=customXml/itemProps1.xml><?xml version="1.0" encoding="utf-8"?>
<ds:datastoreItem xmlns:ds="http://schemas.openxmlformats.org/officeDocument/2006/customXml" ds:itemID="{f051485b-7a1b-40d7-b027-b6bb334877d2}">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1890</Words>
  <Characters>1951</Characters>
  <Lines>0</Lines>
  <Paragraphs>0</Paragraphs>
  <TotalTime>20</TotalTime>
  <ScaleCrop>false</ScaleCrop>
  <LinksUpToDate>false</LinksUpToDate>
  <CharactersWithSpaces>1957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2025-01-03T03:47:00Z</dcterms:created>
  <dc:creator>:)李鹏</dc:creator>
  <cp:lastModifiedBy>^_^</cp:lastModifiedBy>
  <cp:lastPrinted>2026-03-04T02:10:00Z</cp:lastPrinted>
  <dcterms:modified xsi:type="dcterms:W3CDTF">2026-08-07T09:02:06Z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B6EBE85360CF4AF58F1FD1776AFD1273_13</vt:lpwstr>
  </property>
  <property fmtid="{D5CDD505-2E9C-101B-9397-08002B2CF9AE}" pid="4" name="KSOTemplateDocerSaveRecord">
    <vt:lpwstr>eyJoZGlkIjoiNzI1MmIwNjNkOTAxMTkzYmY5ZjRkNzJiNmM0YTI5NzMiLCJ1c2VySWQiOiIzNTg5NzAyNTcifQ==</vt:lpwstr>
  </property>
</Properties>
</file>