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922" w:tblpY="327"/>
        <w:tblOverlap w:val="never"/>
        <w:tblW w:w="8560" w:type="dxa"/>
        <w:tblInd w:w="0" w:type="dxa"/>
        <w:tblLayout w:type="fixed"/>
        <w:tblCellMar>
          <w:top w:w="0" w:type="dxa"/>
          <w:left w:w="108" w:type="dxa"/>
          <w:bottom w:w="0" w:type="dxa"/>
          <w:right w:w="108" w:type="dxa"/>
        </w:tblCellMar>
      </w:tblPr>
      <w:tblGrid>
        <w:gridCol w:w="776"/>
        <w:gridCol w:w="2288"/>
        <w:gridCol w:w="776"/>
        <w:gridCol w:w="4720"/>
      </w:tblGrid>
      <w:tr>
        <w:tblPrEx>
          <w:tblCellMar>
            <w:top w:w="0" w:type="dxa"/>
            <w:left w:w="108" w:type="dxa"/>
            <w:bottom w:w="0" w:type="dxa"/>
            <w:right w:w="108" w:type="dxa"/>
          </w:tblCellMar>
        </w:tblPrEx>
        <w:trPr>
          <w:trHeight w:val="1239" w:hRule="atLeast"/>
        </w:trPr>
        <w:tc>
          <w:tcPr>
            <w:tcW w:w="8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附件:</w:t>
            </w:r>
          </w:p>
          <w:p>
            <w:pPr>
              <w:widowControl/>
              <w:ind w:firstLine="400" w:firstLineChars="100"/>
              <w:jc w:val="left"/>
              <w:textAlignment w:val="center"/>
              <w:rPr>
                <w:rFonts w:ascii="宋体" w:hAnsi="宋体" w:eastAsia="宋体" w:cs="宋体"/>
                <w:color w:val="000000"/>
                <w:sz w:val="28"/>
                <w:szCs w:val="28"/>
              </w:rPr>
            </w:pPr>
            <w:r>
              <w:rPr>
                <w:rFonts w:hint="eastAsia" w:ascii="宋体" w:hAnsi="宋体" w:eastAsia="宋体" w:cs="宋体"/>
                <w:color w:val="000000"/>
                <w:kern w:val="0"/>
                <w:sz w:val="40"/>
                <w:szCs w:val="40"/>
              </w:rPr>
              <w:t xml:space="preserve"> </w:t>
            </w:r>
            <w:r>
              <w:rPr>
                <w:rFonts w:hint="eastAsia" w:ascii="宋体" w:hAnsi="宋体" w:eastAsia="宋体" w:cs="宋体"/>
                <w:b/>
                <w:bCs/>
                <w:color w:val="000000"/>
                <w:kern w:val="0"/>
                <w:sz w:val="40"/>
                <w:szCs w:val="40"/>
              </w:rPr>
              <w:t>苏木镇、农牧场农膜回收工作绩效考核表</w:t>
            </w:r>
          </w:p>
        </w:tc>
      </w:tr>
      <w:tr>
        <w:tblPrEx>
          <w:tblCellMar>
            <w:top w:w="0" w:type="dxa"/>
            <w:left w:w="108" w:type="dxa"/>
            <w:bottom w:w="0" w:type="dxa"/>
            <w:right w:w="108" w:type="dxa"/>
          </w:tblCellMar>
        </w:tblPrEx>
        <w:trPr>
          <w:trHeight w:val="62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序号</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考核内容</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分值</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考核要点</w:t>
            </w:r>
          </w:p>
        </w:tc>
      </w:tr>
      <w:tr>
        <w:tblPrEx>
          <w:tblCellMar>
            <w:top w:w="0" w:type="dxa"/>
            <w:left w:w="108" w:type="dxa"/>
            <w:bottom w:w="0" w:type="dxa"/>
            <w:right w:w="108" w:type="dxa"/>
          </w:tblCellMar>
        </w:tblPrEx>
        <w:trPr>
          <w:trHeight w:val="103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领导机构</w:t>
            </w:r>
          </w:p>
          <w:p>
            <w:pPr>
              <w:widowControl/>
              <w:ind w:firstLine="660" w:firstLineChars="30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协调机制</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苏木镇、农牧场落实主体责任，建立协调机制10分，否则不得分。协调机制每年至少召开一次协调会议，能够充分发挥作用5分，否则不得分。</w:t>
            </w:r>
          </w:p>
        </w:tc>
      </w:tr>
      <w:tr>
        <w:tblPrEx>
          <w:tblCellMar>
            <w:top w:w="0" w:type="dxa"/>
            <w:left w:w="108" w:type="dxa"/>
            <w:bottom w:w="0" w:type="dxa"/>
            <w:right w:w="108" w:type="dxa"/>
          </w:tblCellMar>
        </w:tblPrEx>
        <w:trPr>
          <w:trHeight w:val="123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强化源头管控</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明确将非国标地膜和地膜产品质量列人农资打假范围，得10分，否则不得分。发生一起及以上使用政府资金购买非国标地膜或使用光氧双降解地膜的， 一票否决，得0分，</w:t>
            </w:r>
          </w:p>
        </w:tc>
      </w:tr>
      <w:tr>
        <w:tblPrEx>
          <w:tblCellMar>
            <w:top w:w="0" w:type="dxa"/>
            <w:left w:w="108" w:type="dxa"/>
            <w:bottom w:w="0" w:type="dxa"/>
            <w:right w:w="108" w:type="dxa"/>
          </w:tblCellMar>
        </w:tblPrEx>
        <w:trPr>
          <w:trHeight w:val="1191"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3</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落实挂钩政策</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推动残膜离田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实现耕地地力保护补贴发放与残膜离田行为挂钩，得10分，否则不得分：政策制定合理，组织实施到位，引导推动取得一定成效，视具体情况得0—5分。</w:t>
            </w:r>
          </w:p>
        </w:tc>
      </w:tr>
      <w:tr>
        <w:tblPrEx>
          <w:tblCellMar>
            <w:top w:w="0" w:type="dxa"/>
            <w:left w:w="108" w:type="dxa"/>
            <w:bottom w:w="0" w:type="dxa"/>
            <w:right w:w="108" w:type="dxa"/>
          </w:tblCellMar>
        </w:tblPrEx>
        <w:trPr>
          <w:trHeight w:val="94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开展农膜回收</w:t>
            </w:r>
          </w:p>
          <w:p>
            <w:pPr>
              <w:widowControl/>
              <w:ind w:firstLine="660" w:firstLineChars="300"/>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攻坚行动</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组织实施全域农膜回收攻坚行动，得15分；仅在部分区域组织实施，得10分；未组织实施得0分。</w:t>
            </w:r>
          </w:p>
        </w:tc>
      </w:tr>
      <w:tr>
        <w:tblPrEx>
          <w:tblCellMar>
            <w:top w:w="0" w:type="dxa"/>
            <w:left w:w="108" w:type="dxa"/>
            <w:bottom w:w="0" w:type="dxa"/>
            <w:right w:w="108" w:type="dxa"/>
          </w:tblCellMar>
        </w:tblPrEx>
        <w:trPr>
          <w:trHeight w:val="102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农膜回收率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农膜回收率达到年度要求，得15分；回收率处于80%—82%,得10分，低于80%不得分。2025年，回收率低于85%,此项一票否决，得0分。</w:t>
            </w:r>
          </w:p>
        </w:tc>
      </w:tr>
      <w:tr>
        <w:tblPrEx>
          <w:tblCellMar>
            <w:top w:w="0" w:type="dxa"/>
            <w:left w:w="108" w:type="dxa"/>
            <w:bottom w:w="0" w:type="dxa"/>
            <w:right w:w="108" w:type="dxa"/>
          </w:tblCellMar>
        </w:tblPrEx>
        <w:trPr>
          <w:trHeight w:val="1229"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6</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推进台账建设</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建立健村、镇、旗三级地膜使用回收管理台账，得5分，否则不得分。苏木镇、农牧场指导地膜销售者、使用者、回收者完善地膜销售、使用、回收记录，得5分，否则不得分。</w:t>
            </w:r>
          </w:p>
        </w:tc>
      </w:tr>
      <w:tr>
        <w:tblPrEx>
          <w:tblCellMar>
            <w:top w:w="0" w:type="dxa"/>
            <w:left w:w="108" w:type="dxa"/>
            <w:bottom w:w="0" w:type="dxa"/>
            <w:right w:w="108" w:type="dxa"/>
          </w:tblCellMar>
        </w:tblPrEx>
        <w:trPr>
          <w:trHeight w:val="85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完善监测制度</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按照本方案要求布设监测点位，全部完成监测任务，并及时提交数据、报告，视完成情况得1—5分。未布设本级监测点，得0分，</w:t>
            </w:r>
          </w:p>
        </w:tc>
      </w:tr>
      <w:tr>
        <w:tblPrEx>
          <w:tblCellMar>
            <w:top w:w="0" w:type="dxa"/>
            <w:left w:w="108" w:type="dxa"/>
            <w:bottom w:w="0" w:type="dxa"/>
            <w:right w:w="108" w:type="dxa"/>
          </w:tblCellMar>
        </w:tblPrEx>
        <w:trPr>
          <w:trHeight w:val="6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8</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创建回收模式</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总结推广回收模式，探索技术模式，创建示范样板，视完成情况得1—5分。无任何内容，得0分</w:t>
            </w:r>
          </w:p>
        </w:tc>
      </w:tr>
      <w:tr>
        <w:tblPrEx>
          <w:tblCellMar>
            <w:top w:w="0" w:type="dxa"/>
            <w:left w:w="108" w:type="dxa"/>
            <w:bottom w:w="0" w:type="dxa"/>
            <w:right w:w="108" w:type="dxa"/>
          </w:tblCellMar>
        </w:tblPrEx>
        <w:trPr>
          <w:trHeight w:val="95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9</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加大宣传培训</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组织开展宣传月(周)活动，并至少在旗级以上媒体宣传报道1次，进行现场观摩培训视完成情况得1—5分，未开展宣传活动得0分。</w:t>
            </w:r>
          </w:p>
        </w:tc>
      </w:tr>
      <w:tr>
        <w:tblPrEx>
          <w:tblCellMar>
            <w:top w:w="0" w:type="dxa"/>
            <w:left w:w="108" w:type="dxa"/>
            <w:bottom w:w="0" w:type="dxa"/>
            <w:right w:w="108" w:type="dxa"/>
          </w:tblCellMar>
        </w:tblPrEx>
        <w:trPr>
          <w:trHeight w:val="753"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开展自评和</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绩效评估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对年度回收情况进行自评和绩效评估得5分，否则不得分。</w:t>
            </w:r>
          </w:p>
        </w:tc>
      </w:tr>
      <w:tr>
        <w:tblPrEx>
          <w:tblCellMar>
            <w:top w:w="0" w:type="dxa"/>
            <w:left w:w="108" w:type="dxa"/>
            <w:bottom w:w="0" w:type="dxa"/>
            <w:right w:w="108" w:type="dxa"/>
          </w:tblCellMar>
        </w:tblPrEx>
        <w:trPr>
          <w:trHeight w:val="63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合计</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100</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3195D"/>
    <w:rsid w:val="75131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2024-03-19T08:03:00Z</dcterms:created>
  <dc:creator>大西几的wps</dc:creator>
  <cp:lastModifiedBy>大西几的wps</cp:lastModifiedBy>
  <dcterms:modified xsi:type="dcterms:W3CDTF">2024-03-19T08:03:25Z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