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附件4：乌拉特前旗2025年套内零星沙丘治理分布图</w:t>
      </w: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6716395" cy="4748530"/>
            <wp:effectExtent l="0" t="0" r="8255" b="13970"/>
            <wp:docPr id="3" name="图片 3" descr="2025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4CC1"/>
    <w:rsid w:val="07F74CC1"/>
    <w:rsid w:val="28203803"/>
    <w:rsid w:val="5C2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0</TotalTime>
  <ScaleCrop>false</ScaleCrop>
  <LinksUpToDate>false</LinksUpToDate>
  <CharactersWithSpaces>25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2024-04-28T02:29:00Z</dcterms:created>
  <dc:creator>大西几的wps</dc:creator>
  <cp:lastModifiedBy>大西几的wps</cp:lastModifiedBy>
  <dcterms:modified xsi:type="dcterms:W3CDTF">2024-04-28T02:33:55Z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D173C148C5E64E44946E92278453E958</vt:lpwstr>
  </property>
</Properties>
</file>